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02" w:rsidRDefault="00527602">
      <w:pPr>
        <w:widowControl/>
        <w:rPr>
          <w:rFonts w:ascii="標楷體" w:eastAsia="標楷體"/>
          <w:b/>
          <w:color w:val="000000"/>
          <w:sz w:val="32"/>
        </w:rPr>
      </w:pPr>
      <w:bookmarkStart w:id="0" w:name="_GoBack"/>
      <w:bookmarkEnd w:id="0"/>
      <w:r>
        <w:rPr>
          <w:rFonts w:ascii="標楷體" w:eastAsia="標楷體"/>
          <w:b/>
          <w:noProof/>
          <w:color w:val="000000"/>
          <w:sz w:val="32"/>
        </w:rPr>
        <mc:AlternateContent>
          <mc:Choice Requires="wps">
            <w:drawing>
              <wp:anchor distT="0" distB="0" distL="114300" distR="114300" simplePos="0" relativeHeight="251658240" behindDoc="0" locked="0" layoutInCell="1" allowOverlap="1">
                <wp:simplePos x="0" y="0"/>
                <wp:positionH relativeFrom="column">
                  <wp:posOffset>4449445</wp:posOffset>
                </wp:positionH>
                <wp:positionV relativeFrom="paragraph">
                  <wp:posOffset>-66675</wp:posOffset>
                </wp:positionV>
                <wp:extent cx="673100" cy="329565"/>
                <wp:effectExtent l="0" t="0" r="1270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29565"/>
                        </a:xfrm>
                        <a:prstGeom prst="rect">
                          <a:avLst/>
                        </a:prstGeom>
                        <a:solidFill>
                          <a:srgbClr val="FFFFFF"/>
                        </a:solidFill>
                        <a:ln w="9525">
                          <a:solidFill>
                            <a:srgbClr val="000000"/>
                          </a:solidFill>
                          <a:miter lim="800000"/>
                          <a:headEnd/>
                          <a:tailEnd/>
                        </a:ln>
                      </wps:spPr>
                      <wps:txbx>
                        <w:txbxContent>
                          <w:p w:rsidR="00527602" w:rsidRDefault="00BD16C5">
                            <w:r>
                              <w:rPr>
                                <w:rFonts w:hint="eastAsia"/>
                              </w:rPr>
                              <w:t>附件</w:t>
                            </w:r>
                            <w:r w:rsidR="003E0D52">
                              <w:rPr>
                                <w:rFonts w:hint="eastAsia"/>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350.35pt;margin-top:-5.25pt;width:53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">
                <v:textbox style="mso-fit-shape-to-text:t">
                  <w:txbxContent>
                    <w:p w:rsidR="00527602" w:rsidRDefault="00BD16C5">
                      <w:r>
                        <w:rPr>
                          <w:rFonts w:hint="eastAsia"/>
                        </w:rPr>
                        <w:t>附件</w:t>
                      </w:r>
                      <w:r w:rsidR="003E0D52">
                        <w:rPr>
                          <w:rFonts w:hint="eastAsia"/>
                        </w:rPr>
                        <w:t>3</w:t>
                      </w:r>
                    </w:p>
                  </w:txbxContent>
                </v:textbox>
              </v:shape>
            </w:pict>
          </mc:Fallback>
        </mc:AlternateContent>
      </w:r>
      <w:r>
        <w:rPr>
          <w:rFonts w:ascii="標楷體" w:eastAsia="標楷體"/>
          <w:b/>
          <w:noProof/>
          <w:color w:val="000000"/>
          <w:sz w:val="32"/>
        </w:rPr>
        <w:drawing>
          <wp:inline distT="0" distB="0" distL="0" distR="0" wp14:anchorId="6404B5AF" wp14:editId="23BAF516">
            <wp:extent cx="5274310" cy="7453630"/>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公文p1.png"/>
                    <pic:cNvPicPr/>
                  </pic:nvPicPr>
                  <pic:blipFill>
                    <a:blip r:embed="rId7">
                      <a:extLst>
                        <a:ext uri="{28A0092B-C50C-407E-A947-70E740481C1C}">
                          <a14:useLocalDpi xmlns:a14="http://schemas.microsoft.com/office/drawing/2010/main" val="0"/>
                        </a:ext>
                      </a:extLst>
                    </a:blip>
                    <a:stretch>
                      <a:fillRect/>
                    </a:stretch>
                  </pic:blipFill>
                  <pic:spPr>
                    <a:xfrm>
                      <a:off x="0" y="0"/>
                      <a:ext cx="5274310" cy="7453630"/>
                    </a:xfrm>
                    <a:prstGeom prst="rect">
                      <a:avLst/>
                    </a:prstGeom>
                  </pic:spPr>
                </pic:pic>
              </a:graphicData>
            </a:graphic>
          </wp:inline>
        </w:drawing>
      </w:r>
    </w:p>
    <w:p w:rsidR="00527602" w:rsidRDefault="00527602">
      <w:pPr>
        <w:widowControl/>
        <w:rPr>
          <w:rFonts w:ascii="標楷體" w:eastAsia="標楷體"/>
          <w:b/>
          <w:color w:val="000000"/>
          <w:sz w:val="32"/>
        </w:rPr>
      </w:pPr>
    </w:p>
    <w:p w:rsidR="00527602" w:rsidRDefault="00527602">
      <w:pPr>
        <w:widowControl/>
        <w:rPr>
          <w:rFonts w:ascii="標楷體" w:eastAsia="標楷體"/>
          <w:b/>
          <w:color w:val="000000"/>
          <w:sz w:val="32"/>
        </w:rPr>
      </w:pPr>
    </w:p>
    <w:p w:rsidR="00527602" w:rsidRDefault="00527602">
      <w:pPr>
        <w:widowControl/>
        <w:rPr>
          <w:rFonts w:ascii="標楷體" w:eastAsia="標楷體"/>
          <w:b/>
          <w:color w:val="000000"/>
          <w:sz w:val="32"/>
        </w:rPr>
      </w:pPr>
    </w:p>
    <w:p w:rsidR="007C521F" w:rsidRDefault="00527602">
      <w:pPr>
        <w:widowControl/>
        <w:rPr>
          <w:rFonts w:ascii="標楷體" w:eastAsia="標楷體"/>
          <w:b/>
          <w:color w:val="000000"/>
          <w:sz w:val="32"/>
        </w:rPr>
      </w:pPr>
      <w:r>
        <w:rPr>
          <w:rFonts w:ascii="標楷體" w:eastAsia="標楷體"/>
          <w:b/>
          <w:noProof/>
          <w:color w:val="000000"/>
          <w:sz w:val="32"/>
        </w:rPr>
        <w:lastRenderedPageBreak/>
        <w:drawing>
          <wp:inline distT="0" distB="0" distL="0" distR="0">
            <wp:extent cx="5274310" cy="7453630"/>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公文p2.png"/>
                    <pic:cNvPicPr/>
                  </pic:nvPicPr>
                  <pic:blipFill>
                    <a:blip r:embed="rId8">
                      <a:extLst>
                        <a:ext uri="{28A0092B-C50C-407E-A947-70E740481C1C}">
                          <a14:useLocalDpi xmlns:a14="http://schemas.microsoft.com/office/drawing/2010/main" val="0"/>
                        </a:ext>
                      </a:extLst>
                    </a:blip>
                    <a:stretch>
                      <a:fillRect/>
                    </a:stretch>
                  </pic:blipFill>
                  <pic:spPr>
                    <a:xfrm>
                      <a:off x="0" y="0"/>
                      <a:ext cx="5274310" cy="7453630"/>
                    </a:xfrm>
                    <a:prstGeom prst="rect">
                      <a:avLst/>
                    </a:prstGeom>
                  </pic:spPr>
                </pic:pic>
              </a:graphicData>
            </a:graphic>
          </wp:inline>
        </w:drawing>
      </w:r>
      <w:r w:rsidR="007C521F">
        <w:rPr>
          <w:rFonts w:ascii="標楷體" w:eastAsia="標楷體"/>
          <w:b/>
          <w:color w:val="000000"/>
          <w:sz w:val="32"/>
        </w:rPr>
        <w:br w:type="page"/>
      </w:r>
    </w:p>
    <w:p w:rsidR="0033147D" w:rsidRPr="003A11C3" w:rsidRDefault="00E46819" w:rsidP="00813D66">
      <w:pPr>
        <w:snapToGrid w:val="0"/>
        <w:jc w:val="center"/>
        <w:rPr>
          <w:rFonts w:ascii="標楷體" w:eastAsia="標楷體"/>
          <w:b/>
          <w:color w:val="000000"/>
          <w:sz w:val="32"/>
        </w:rPr>
      </w:pPr>
      <w:r w:rsidRPr="003A11C3">
        <w:rPr>
          <w:rFonts w:ascii="標楷體" w:eastAsia="標楷體" w:hint="eastAsia"/>
          <w:b/>
          <w:color w:val="000000"/>
          <w:sz w:val="32"/>
        </w:rPr>
        <w:lastRenderedPageBreak/>
        <w:t>臺北市高</w:t>
      </w:r>
      <w:r w:rsidR="0033147D" w:rsidRPr="003A11C3">
        <w:rPr>
          <w:rFonts w:ascii="標楷體" w:eastAsia="標楷體" w:hint="eastAsia"/>
          <w:b/>
          <w:color w:val="000000"/>
          <w:sz w:val="32"/>
        </w:rPr>
        <w:t>級中等學校</w:t>
      </w:r>
      <w:r w:rsidRPr="003A11C3">
        <w:rPr>
          <w:rFonts w:ascii="標楷體" w:eastAsia="標楷體" w:hint="eastAsia"/>
          <w:b/>
          <w:color w:val="000000"/>
          <w:sz w:val="32"/>
        </w:rPr>
        <w:t>身心障礙學生支持性就業轉銜服務</w:t>
      </w:r>
    </w:p>
    <w:p w:rsidR="00E46819" w:rsidRPr="003A11C3" w:rsidRDefault="00E46819" w:rsidP="00813D66">
      <w:pPr>
        <w:snapToGrid w:val="0"/>
        <w:jc w:val="center"/>
        <w:rPr>
          <w:rFonts w:ascii="標楷體" w:eastAsia="標楷體"/>
          <w:b/>
          <w:color w:val="000000"/>
          <w:sz w:val="32"/>
        </w:rPr>
      </w:pPr>
      <w:r w:rsidRPr="003A11C3">
        <w:rPr>
          <w:rFonts w:ascii="標楷體" w:eastAsia="標楷體" w:hint="eastAsia"/>
          <w:b/>
          <w:color w:val="000000"/>
          <w:sz w:val="32"/>
        </w:rPr>
        <w:t>實施計畫</w:t>
      </w:r>
    </w:p>
    <w:p w:rsidR="00E46819" w:rsidRPr="003A11C3" w:rsidRDefault="00E46819" w:rsidP="00813D66">
      <w:pPr>
        <w:snapToGrid w:val="0"/>
        <w:jc w:val="center"/>
        <w:rPr>
          <w:rFonts w:ascii="標楷體" w:eastAsia="標楷體"/>
          <w:b/>
          <w:color w:val="000000"/>
        </w:rPr>
      </w:pPr>
      <w:r w:rsidRPr="003A11C3">
        <w:rPr>
          <w:rFonts w:ascii="標楷體" w:eastAsia="標楷體"/>
          <w:b/>
          <w:color w:val="000000"/>
          <w:sz w:val="32"/>
        </w:rPr>
        <w:t xml:space="preserve">               </w:t>
      </w:r>
      <w:r w:rsidRPr="003A11C3">
        <w:rPr>
          <w:rFonts w:ascii="標楷體" w:eastAsia="標楷體"/>
          <w:b/>
          <w:color w:val="000000"/>
        </w:rPr>
        <w:t xml:space="preserve">                          </w:t>
      </w:r>
    </w:p>
    <w:p w:rsidR="00E46819" w:rsidRPr="003A11C3" w:rsidRDefault="00E46819" w:rsidP="00813D66">
      <w:pPr>
        <w:snapToGrid w:val="0"/>
        <w:jc w:val="center"/>
        <w:rPr>
          <w:rFonts w:ascii="標楷體" w:eastAsia="標楷體"/>
          <w:b/>
          <w:color w:val="000000"/>
          <w:sz w:val="32"/>
        </w:rPr>
      </w:pPr>
    </w:p>
    <w:p w:rsidR="00E46819" w:rsidRPr="003A11C3" w:rsidRDefault="00E46819" w:rsidP="00813D66">
      <w:pPr>
        <w:numPr>
          <w:ilvl w:val="0"/>
          <w:numId w:val="1"/>
        </w:numPr>
        <w:snapToGrid w:val="0"/>
        <w:rPr>
          <w:rFonts w:ascii="標楷體" w:eastAsia="標楷體"/>
          <w:b/>
          <w:color w:val="000000"/>
          <w:sz w:val="26"/>
        </w:rPr>
      </w:pPr>
      <w:r w:rsidRPr="003A11C3">
        <w:rPr>
          <w:rFonts w:ascii="標楷體" w:eastAsia="標楷體" w:hint="eastAsia"/>
          <w:b/>
          <w:color w:val="000000"/>
          <w:sz w:val="26"/>
        </w:rPr>
        <w:t>依據</w:t>
      </w:r>
    </w:p>
    <w:p w:rsidR="00E46819" w:rsidRPr="003A11C3" w:rsidRDefault="00E46819" w:rsidP="00813D66">
      <w:pPr>
        <w:snapToGrid w:val="0"/>
        <w:ind w:left="270"/>
        <w:rPr>
          <w:rFonts w:ascii="標楷體" w:eastAsia="標楷體" w:hAnsi="標楷體"/>
          <w:color w:val="000000"/>
          <w:sz w:val="26"/>
        </w:rPr>
      </w:pPr>
      <w:r w:rsidRPr="003A11C3">
        <w:rPr>
          <w:rFonts w:ascii="標楷體" w:eastAsia="標楷體" w:hint="eastAsia"/>
          <w:color w:val="000000"/>
          <w:sz w:val="26"/>
        </w:rPr>
        <w:t>一、特殊教育法暨施行細則相關規定。</w:t>
      </w:r>
    </w:p>
    <w:p w:rsidR="00E46819" w:rsidRPr="003A11C3" w:rsidRDefault="00E46819" w:rsidP="00813D66">
      <w:pPr>
        <w:snapToGrid w:val="0"/>
        <w:ind w:left="270"/>
        <w:rPr>
          <w:rFonts w:ascii="標楷體" w:eastAsia="標楷體"/>
          <w:color w:val="000000"/>
          <w:sz w:val="26"/>
        </w:rPr>
      </w:pPr>
      <w:r w:rsidRPr="003A11C3">
        <w:rPr>
          <w:rFonts w:ascii="標楷體" w:eastAsia="標楷體" w:hint="eastAsia"/>
          <w:color w:val="000000"/>
          <w:sz w:val="26"/>
        </w:rPr>
        <w:t>二、各教育階段身心障礙學生轉銜輔導及服務辦法。</w:t>
      </w:r>
    </w:p>
    <w:p w:rsidR="00E46819" w:rsidRPr="003A11C3" w:rsidRDefault="00E46819" w:rsidP="00813D66">
      <w:pPr>
        <w:snapToGrid w:val="0"/>
        <w:ind w:left="270"/>
        <w:rPr>
          <w:rFonts w:ascii="標楷體" w:eastAsia="標楷體" w:hAnsi="標楷體"/>
          <w:color w:val="000000"/>
          <w:sz w:val="26"/>
        </w:rPr>
      </w:pPr>
      <w:r w:rsidRPr="003A11C3">
        <w:rPr>
          <w:rFonts w:ascii="標楷體" w:eastAsia="標楷體" w:hint="eastAsia"/>
          <w:color w:val="000000"/>
          <w:sz w:val="26"/>
        </w:rPr>
        <w:t>三、臺北市身心障礙學生轉銜服務工作要項。</w:t>
      </w:r>
    </w:p>
    <w:p w:rsidR="00E46819" w:rsidRPr="003A11C3" w:rsidRDefault="00E46819" w:rsidP="00813D66">
      <w:pPr>
        <w:snapToGrid w:val="0"/>
        <w:ind w:left="270"/>
        <w:rPr>
          <w:rFonts w:ascii="標楷體" w:eastAsia="標楷體" w:hAnsi="標楷體"/>
          <w:color w:val="000000"/>
          <w:sz w:val="26"/>
        </w:rPr>
      </w:pPr>
      <w:r w:rsidRPr="003A11C3">
        <w:rPr>
          <w:rFonts w:ascii="標楷體" w:eastAsia="標楷體" w:hint="eastAsia"/>
          <w:color w:val="000000"/>
          <w:sz w:val="26"/>
        </w:rPr>
        <w:t>四、身心障礙者就業轉銜服務實施要點。</w:t>
      </w:r>
    </w:p>
    <w:p w:rsidR="00E46819" w:rsidRPr="003A11C3" w:rsidRDefault="00E46819" w:rsidP="00813D66">
      <w:pPr>
        <w:snapToGrid w:val="0"/>
        <w:ind w:left="270"/>
        <w:rPr>
          <w:rFonts w:ascii="標楷體" w:eastAsia="標楷體"/>
          <w:color w:val="000000"/>
          <w:sz w:val="26"/>
        </w:rPr>
      </w:pPr>
      <w:r w:rsidRPr="003A11C3">
        <w:rPr>
          <w:rFonts w:ascii="標楷體" w:eastAsia="標楷體" w:hint="eastAsia"/>
          <w:color w:val="000000"/>
          <w:sz w:val="26"/>
        </w:rPr>
        <w:t>五、身心障礙者生涯轉銜服務整合實施方案。</w:t>
      </w:r>
    </w:p>
    <w:p w:rsidR="00E46819" w:rsidRPr="003A11C3" w:rsidRDefault="00E46819" w:rsidP="00813D66">
      <w:pPr>
        <w:numPr>
          <w:ilvl w:val="0"/>
          <w:numId w:val="1"/>
        </w:numPr>
        <w:snapToGrid w:val="0"/>
        <w:rPr>
          <w:rFonts w:ascii="標楷體" w:eastAsia="標楷體"/>
          <w:b/>
          <w:color w:val="000000"/>
          <w:sz w:val="26"/>
        </w:rPr>
      </w:pPr>
      <w:r w:rsidRPr="003A11C3">
        <w:rPr>
          <w:rFonts w:ascii="標楷體" w:eastAsia="標楷體" w:hint="eastAsia"/>
          <w:b/>
          <w:color w:val="000000"/>
          <w:sz w:val="26"/>
        </w:rPr>
        <w:t>目的</w:t>
      </w:r>
    </w:p>
    <w:p w:rsidR="00E46819" w:rsidRPr="003A11C3" w:rsidRDefault="00E46819" w:rsidP="005178F3">
      <w:pPr>
        <w:snapToGrid w:val="0"/>
        <w:ind w:leftChars="100" w:left="760" w:hangingChars="200" w:hanging="520"/>
        <w:rPr>
          <w:rFonts w:ascii="標楷體" w:eastAsia="標楷體" w:hAnsi="標楷體"/>
          <w:color w:val="000000"/>
          <w:sz w:val="26"/>
        </w:rPr>
      </w:pPr>
      <w:r w:rsidRPr="003A11C3">
        <w:rPr>
          <w:rFonts w:ascii="標楷體" w:eastAsia="標楷體" w:hint="eastAsia"/>
          <w:color w:val="000000"/>
          <w:sz w:val="26"/>
        </w:rPr>
        <w:t>一、建構學校教師與勞動局（臺北市勞動力重建運用處）職業重建管理員及就業服務員轉銜服務合作之工作模式。</w:t>
      </w:r>
    </w:p>
    <w:p w:rsidR="00E46819" w:rsidRPr="003A11C3" w:rsidRDefault="00E46819" w:rsidP="005178F3">
      <w:pPr>
        <w:snapToGrid w:val="0"/>
        <w:ind w:leftChars="100" w:left="760" w:hangingChars="200" w:hanging="520"/>
        <w:rPr>
          <w:rFonts w:ascii="標楷體" w:eastAsia="標楷體" w:hAnsi="標楷體"/>
          <w:color w:val="000000"/>
          <w:sz w:val="26"/>
        </w:rPr>
      </w:pPr>
      <w:r w:rsidRPr="003A11C3">
        <w:rPr>
          <w:rFonts w:ascii="標楷體" w:eastAsia="標楷體" w:hint="eastAsia"/>
          <w:color w:val="000000"/>
          <w:sz w:val="26"/>
        </w:rPr>
        <w:t>二、提供身心障礙學生連續性之教育服務及轉銜服務。</w:t>
      </w:r>
    </w:p>
    <w:p w:rsidR="00E46819" w:rsidRPr="003A11C3" w:rsidRDefault="00E46819" w:rsidP="005178F3">
      <w:pPr>
        <w:snapToGrid w:val="0"/>
        <w:ind w:leftChars="100" w:left="760" w:hangingChars="200" w:hanging="520"/>
        <w:rPr>
          <w:rFonts w:ascii="標楷體" w:eastAsia="標楷體" w:hAnsi="標楷體"/>
          <w:color w:val="000000"/>
          <w:sz w:val="26"/>
        </w:rPr>
      </w:pPr>
      <w:r w:rsidRPr="003A11C3">
        <w:rPr>
          <w:rFonts w:ascii="標楷體" w:eastAsia="標楷體" w:hint="eastAsia"/>
          <w:color w:val="000000"/>
          <w:sz w:val="26"/>
        </w:rPr>
        <w:t>三、結合家庭、學校及社區資源，提供特殊教育學生整合性之服務。</w:t>
      </w:r>
    </w:p>
    <w:p w:rsidR="00E46819" w:rsidRPr="003A11C3" w:rsidRDefault="00E46819" w:rsidP="005178F3">
      <w:pPr>
        <w:snapToGrid w:val="0"/>
        <w:ind w:leftChars="100" w:left="760" w:hangingChars="200" w:hanging="520"/>
        <w:rPr>
          <w:rFonts w:ascii="標楷體" w:eastAsia="標楷體" w:hAnsi="標楷體"/>
          <w:color w:val="000000"/>
          <w:sz w:val="26"/>
        </w:rPr>
      </w:pPr>
      <w:r w:rsidRPr="003A11C3">
        <w:rPr>
          <w:rFonts w:ascii="標楷體" w:eastAsia="標楷體" w:hint="eastAsia"/>
          <w:color w:val="000000"/>
          <w:sz w:val="26"/>
        </w:rPr>
        <w:t>四、提昇身心障礙學生</w:t>
      </w:r>
      <w:r w:rsidRPr="003A11C3">
        <w:rPr>
          <w:rFonts w:ascii="標楷體" w:eastAsia="標楷體" w:hAnsi="標楷體" w:hint="eastAsia"/>
          <w:color w:val="000000"/>
        </w:rPr>
        <w:t>職業教育、</w:t>
      </w:r>
      <w:r w:rsidRPr="003A11C3">
        <w:rPr>
          <w:rFonts w:ascii="標楷體" w:eastAsia="標楷體" w:hAnsi="標楷體" w:hint="eastAsia"/>
          <w:color w:val="000000"/>
          <w:sz w:val="26"/>
        </w:rPr>
        <w:t>就業</w:t>
      </w:r>
      <w:r w:rsidRPr="003A11C3">
        <w:rPr>
          <w:rFonts w:ascii="標楷體" w:eastAsia="標楷體" w:hint="eastAsia"/>
          <w:color w:val="000000"/>
          <w:sz w:val="26"/>
        </w:rPr>
        <w:t>轉銜品質，促進個人自我實現，發揮生命無限潛能。</w:t>
      </w:r>
    </w:p>
    <w:p w:rsidR="00E46819" w:rsidRPr="003A11C3" w:rsidRDefault="00E46819" w:rsidP="00813D66">
      <w:pPr>
        <w:numPr>
          <w:ilvl w:val="0"/>
          <w:numId w:val="1"/>
        </w:numPr>
        <w:snapToGrid w:val="0"/>
        <w:rPr>
          <w:rFonts w:ascii="標楷體" w:eastAsia="標楷體"/>
          <w:b/>
          <w:color w:val="000000"/>
          <w:sz w:val="26"/>
        </w:rPr>
      </w:pPr>
      <w:r w:rsidRPr="003A11C3">
        <w:rPr>
          <w:rFonts w:ascii="標楷體" w:eastAsia="標楷體" w:hint="eastAsia"/>
          <w:b/>
          <w:color w:val="000000"/>
          <w:sz w:val="26"/>
        </w:rPr>
        <w:t>辦理單位</w:t>
      </w:r>
    </w:p>
    <w:p w:rsidR="00E46819" w:rsidRPr="003A11C3" w:rsidRDefault="00E46819" w:rsidP="00813D66">
      <w:pPr>
        <w:snapToGrid w:val="0"/>
        <w:ind w:left="240"/>
        <w:rPr>
          <w:rFonts w:ascii="標楷體" w:eastAsia="標楷體"/>
          <w:color w:val="000000"/>
          <w:sz w:val="26"/>
        </w:rPr>
      </w:pPr>
      <w:r w:rsidRPr="003A11C3">
        <w:rPr>
          <w:rFonts w:ascii="標楷體" w:eastAsia="標楷體" w:hint="eastAsia"/>
          <w:color w:val="000000"/>
          <w:sz w:val="26"/>
        </w:rPr>
        <w:t>一、主辦單位：臺北市政府教育局（以下簡稱本局）、</w:t>
      </w:r>
    </w:p>
    <w:p w:rsidR="00E46819" w:rsidRPr="003A11C3" w:rsidRDefault="00E46819" w:rsidP="005178F3">
      <w:pPr>
        <w:snapToGrid w:val="0"/>
        <w:ind w:leftChars="825" w:left="1980" w:firstLineChars="38" w:firstLine="99"/>
        <w:rPr>
          <w:rFonts w:ascii="標楷體" w:eastAsia="標楷體"/>
          <w:color w:val="000000"/>
          <w:sz w:val="26"/>
        </w:rPr>
      </w:pPr>
      <w:r w:rsidRPr="003A11C3">
        <w:rPr>
          <w:rFonts w:ascii="標楷體" w:eastAsia="標楷體" w:hint="eastAsia"/>
          <w:color w:val="000000"/>
          <w:sz w:val="26"/>
        </w:rPr>
        <w:t>臺北市政府勞動局（臺北市勞動力重建運用處）（以下簡稱重建處）。</w:t>
      </w:r>
    </w:p>
    <w:p w:rsidR="00E46819" w:rsidRPr="003A11C3" w:rsidRDefault="00E46819" w:rsidP="00813D66">
      <w:pPr>
        <w:snapToGrid w:val="0"/>
        <w:ind w:left="240"/>
        <w:rPr>
          <w:rFonts w:ascii="標楷體" w:eastAsia="標楷體"/>
          <w:color w:val="000000"/>
          <w:sz w:val="26"/>
        </w:rPr>
      </w:pPr>
      <w:r w:rsidRPr="003A11C3">
        <w:rPr>
          <w:rFonts w:ascii="標楷體" w:eastAsia="標楷體" w:hint="eastAsia"/>
          <w:color w:val="000000"/>
          <w:sz w:val="26"/>
        </w:rPr>
        <w:t>二、承辦單位：臺北市立啟智學校</w:t>
      </w:r>
      <w:r w:rsidRPr="003A11C3">
        <w:rPr>
          <w:rFonts w:ascii="標楷體" w:eastAsia="標楷體"/>
          <w:color w:val="000000"/>
          <w:sz w:val="26"/>
        </w:rPr>
        <w:t xml:space="preserve"> </w:t>
      </w:r>
      <w:r w:rsidRPr="003A11C3">
        <w:rPr>
          <w:rFonts w:ascii="標楷體" w:eastAsia="標楷體" w:hAnsi="標楷體" w:hint="eastAsia"/>
          <w:color w:val="000000"/>
          <w:sz w:val="26"/>
        </w:rPr>
        <w:t>（</w:t>
      </w:r>
      <w:r w:rsidRPr="003A11C3">
        <w:rPr>
          <w:rFonts w:ascii="標楷體" w:eastAsia="標楷體" w:hint="eastAsia"/>
          <w:color w:val="000000"/>
          <w:sz w:val="26"/>
        </w:rPr>
        <w:t>臺北市北區特教資源中心</w:t>
      </w:r>
      <w:r w:rsidRPr="003A11C3">
        <w:rPr>
          <w:rFonts w:ascii="標楷體" w:eastAsia="標楷體" w:hAnsi="標楷體" w:hint="eastAsia"/>
          <w:color w:val="000000"/>
          <w:sz w:val="26"/>
        </w:rPr>
        <w:t>）</w:t>
      </w:r>
    </w:p>
    <w:p w:rsidR="00E46819" w:rsidRPr="003A11C3" w:rsidRDefault="00E46819" w:rsidP="00813D66">
      <w:pPr>
        <w:numPr>
          <w:ilvl w:val="0"/>
          <w:numId w:val="1"/>
        </w:numPr>
        <w:snapToGrid w:val="0"/>
        <w:rPr>
          <w:rFonts w:ascii="標楷體" w:eastAsia="標楷體"/>
          <w:color w:val="000000"/>
          <w:sz w:val="26"/>
        </w:rPr>
      </w:pPr>
      <w:r w:rsidRPr="003A11C3">
        <w:rPr>
          <w:rFonts w:ascii="標楷體" w:eastAsia="標楷體" w:hint="eastAsia"/>
          <w:b/>
          <w:color w:val="000000"/>
          <w:sz w:val="26"/>
        </w:rPr>
        <w:t>實施對象</w:t>
      </w:r>
    </w:p>
    <w:p w:rsidR="00E46819" w:rsidRPr="003A11C3" w:rsidRDefault="00E46819" w:rsidP="005178F3">
      <w:pPr>
        <w:spacing w:line="360" w:lineRule="exact"/>
        <w:ind w:leftChars="100" w:left="720" w:hangingChars="200" w:hanging="480"/>
        <w:rPr>
          <w:rFonts w:ascii="標楷體" w:eastAsia="標楷體" w:hAnsi="標楷體"/>
          <w:color w:val="000000"/>
        </w:rPr>
      </w:pPr>
      <w:r w:rsidRPr="003A11C3">
        <w:rPr>
          <w:rFonts w:ascii="標楷體" w:eastAsia="標楷體" w:hAnsi="標楷體" w:hint="eastAsia"/>
          <w:color w:val="000000"/>
        </w:rPr>
        <w:t>一、年滿</w:t>
      </w:r>
      <w:r w:rsidRPr="003A11C3">
        <w:rPr>
          <w:rFonts w:ascii="標楷體" w:eastAsia="標楷體" w:hAnsi="標楷體"/>
          <w:color w:val="000000"/>
        </w:rPr>
        <w:t>15</w:t>
      </w:r>
      <w:r w:rsidRPr="003A11C3">
        <w:rPr>
          <w:rFonts w:ascii="標楷體" w:eastAsia="標楷體" w:hAnsi="標楷體" w:hint="eastAsia"/>
          <w:color w:val="000000"/>
        </w:rPr>
        <w:t>歲以上，就讀臺北市公私立高中、高職及特殊教育學校，且領有身心障礙手冊，由學校教師評估並經轉銜會議確認具就業意願、潛能與良好之工作態度，且適合由重建處提供支持性（含一般性或支持性）就業轉銜之高三應屆畢業學生。</w:t>
      </w:r>
    </w:p>
    <w:p w:rsidR="00E46819" w:rsidRPr="003A11C3" w:rsidRDefault="00E46819" w:rsidP="005178F3">
      <w:pPr>
        <w:spacing w:line="360" w:lineRule="exact"/>
        <w:ind w:leftChars="100" w:left="720" w:hangingChars="200" w:hanging="480"/>
        <w:rPr>
          <w:rFonts w:ascii="標楷體" w:eastAsia="標楷體" w:hAnsi="標楷體"/>
          <w:color w:val="000000"/>
        </w:rPr>
      </w:pPr>
      <w:r w:rsidRPr="003A11C3">
        <w:rPr>
          <w:rFonts w:ascii="標楷體" w:eastAsia="標楷體" w:hAnsi="標楷體" w:hint="eastAsia"/>
          <w:color w:val="000000"/>
        </w:rPr>
        <w:t>二、學生經實習職場表示願意僱用，且同意下列條件者：</w:t>
      </w:r>
    </w:p>
    <w:p w:rsidR="00E46819" w:rsidRPr="003A11C3" w:rsidRDefault="00E46819" w:rsidP="005178F3">
      <w:pPr>
        <w:spacing w:line="360" w:lineRule="exact"/>
        <w:ind w:firstLineChars="200" w:firstLine="480"/>
        <w:rPr>
          <w:rFonts w:ascii="標楷體" w:eastAsia="標楷體" w:hAnsi="標楷體"/>
          <w:color w:val="000000"/>
        </w:rPr>
      </w:pPr>
      <w:r w:rsidRPr="003A11C3">
        <w:rPr>
          <w:rFonts w:ascii="標楷體" w:eastAsia="標楷體" w:hAnsi="標楷體" w:hint="eastAsia"/>
          <w:color w:val="000000"/>
        </w:rPr>
        <w:t>（一）雇主願意於重建處受理後即提供符合勞動相關法規之勞動條件。</w:t>
      </w:r>
    </w:p>
    <w:p w:rsidR="00E46819" w:rsidRPr="003A11C3" w:rsidRDefault="00E46819" w:rsidP="005178F3">
      <w:pPr>
        <w:spacing w:line="360" w:lineRule="exact"/>
        <w:ind w:firstLineChars="200" w:firstLine="480"/>
        <w:rPr>
          <w:rFonts w:ascii="標楷體" w:eastAsia="標楷體" w:hAnsi="標楷體"/>
          <w:color w:val="000000"/>
        </w:rPr>
      </w:pPr>
      <w:r w:rsidRPr="003A11C3">
        <w:rPr>
          <w:rFonts w:ascii="標楷體" w:eastAsia="標楷體" w:hAnsi="標楷體" w:hint="eastAsia"/>
          <w:color w:val="000000"/>
        </w:rPr>
        <w:t>（二）雇主須同意重建處就業服務員進入職場提供服務。</w:t>
      </w:r>
    </w:p>
    <w:p w:rsidR="00E46819" w:rsidRPr="003A11C3" w:rsidRDefault="00E46819" w:rsidP="00813D66">
      <w:pPr>
        <w:numPr>
          <w:ilvl w:val="0"/>
          <w:numId w:val="1"/>
        </w:numPr>
        <w:snapToGrid w:val="0"/>
        <w:rPr>
          <w:rFonts w:ascii="標楷體" w:eastAsia="標楷體"/>
          <w:b/>
          <w:color w:val="000000"/>
          <w:sz w:val="26"/>
        </w:rPr>
      </w:pPr>
      <w:r w:rsidRPr="003A11C3">
        <w:rPr>
          <w:rFonts w:ascii="標楷體" w:eastAsia="標楷體" w:hint="eastAsia"/>
          <w:b/>
          <w:color w:val="000000"/>
          <w:sz w:val="26"/>
        </w:rPr>
        <w:t>實施流程</w:t>
      </w:r>
    </w:p>
    <w:p w:rsidR="00E46819" w:rsidRPr="003A11C3" w:rsidRDefault="00E46819" w:rsidP="005178F3">
      <w:pPr>
        <w:spacing w:line="360" w:lineRule="exact"/>
        <w:ind w:firstLineChars="100" w:firstLine="240"/>
        <w:rPr>
          <w:rFonts w:ascii="標楷體" w:eastAsia="標楷體" w:hAnsi="標楷體"/>
          <w:color w:val="000000"/>
        </w:rPr>
      </w:pPr>
      <w:r w:rsidRPr="003A11C3">
        <w:rPr>
          <w:rFonts w:ascii="標楷體" w:eastAsia="標楷體" w:hAnsi="標楷體" w:hint="eastAsia"/>
          <w:color w:val="000000"/>
        </w:rPr>
        <w:t>一、評估觀察</w:t>
      </w:r>
    </w:p>
    <w:p w:rsidR="00E46819" w:rsidRPr="003A11C3" w:rsidRDefault="00E46819" w:rsidP="005178F3">
      <w:pPr>
        <w:spacing w:line="360" w:lineRule="exact"/>
        <w:ind w:leftChars="200" w:left="960" w:hangingChars="200" w:hanging="480"/>
        <w:rPr>
          <w:rFonts w:ascii="標楷體" w:eastAsia="標楷體" w:hAnsi="標楷體"/>
          <w:color w:val="000000"/>
        </w:rPr>
      </w:pPr>
      <w:r w:rsidRPr="003A11C3">
        <w:rPr>
          <w:rFonts w:ascii="標楷體" w:eastAsia="標楷體" w:hAnsi="標楷體"/>
          <w:color w:val="000000"/>
        </w:rPr>
        <w:t xml:space="preserve">  </w:t>
      </w:r>
      <w:r w:rsidRPr="003A11C3">
        <w:rPr>
          <w:rFonts w:ascii="標楷體" w:eastAsia="標楷體" w:hAnsi="標楷體" w:hint="eastAsia"/>
          <w:color w:val="000000"/>
        </w:rPr>
        <w:t>學校於高二下學期即可依學生在學期間之相關評估、工作動機、意</w:t>
      </w:r>
    </w:p>
    <w:p w:rsidR="00E46819" w:rsidRPr="003A11C3" w:rsidRDefault="00E46819" w:rsidP="005178F3">
      <w:pPr>
        <w:spacing w:line="360" w:lineRule="exact"/>
        <w:ind w:leftChars="200" w:left="960" w:hangingChars="200" w:hanging="480"/>
        <w:rPr>
          <w:rFonts w:ascii="標楷體" w:eastAsia="標楷體" w:hAnsi="標楷體"/>
          <w:color w:val="000000"/>
        </w:rPr>
      </w:pPr>
      <w:r w:rsidRPr="003A11C3">
        <w:rPr>
          <w:rFonts w:ascii="標楷體" w:eastAsia="標楷體" w:hAnsi="標楷體"/>
          <w:color w:val="000000"/>
        </w:rPr>
        <w:t xml:space="preserve">  </w:t>
      </w:r>
      <w:r w:rsidRPr="003A11C3">
        <w:rPr>
          <w:rFonts w:ascii="標楷體" w:eastAsia="標楷體" w:hAnsi="標楷體" w:hint="eastAsia"/>
          <w:color w:val="000000"/>
        </w:rPr>
        <w:t>願、能力及行為表現等，評估出目前已準備好要就業，且適合於一般職場就業之高三應屆畢業學生，參加支持性就業轉銜。</w:t>
      </w:r>
    </w:p>
    <w:p w:rsidR="00E46819" w:rsidRPr="003A11C3" w:rsidRDefault="00E46819" w:rsidP="005178F3">
      <w:pPr>
        <w:spacing w:line="360" w:lineRule="exact"/>
        <w:ind w:firstLineChars="100" w:firstLine="240"/>
        <w:rPr>
          <w:rFonts w:ascii="標楷體" w:eastAsia="標楷體" w:hAnsi="標楷體"/>
          <w:color w:val="000000"/>
        </w:rPr>
      </w:pPr>
      <w:r w:rsidRPr="003A11C3">
        <w:rPr>
          <w:rFonts w:ascii="標楷體" w:eastAsia="標楷體" w:hAnsi="標楷體" w:hint="eastAsia"/>
          <w:color w:val="000000"/>
        </w:rPr>
        <w:t>二、彙整資料</w:t>
      </w:r>
    </w:p>
    <w:p w:rsidR="00E46819" w:rsidRPr="003A11C3" w:rsidRDefault="00E46819" w:rsidP="005178F3">
      <w:pPr>
        <w:spacing w:line="360" w:lineRule="exact"/>
        <w:ind w:leftChars="300" w:left="720"/>
        <w:rPr>
          <w:rFonts w:ascii="標楷體" w:eastAsia="標楷體" w:hAnsi="標楷體"/>
          <w:color w:val="000000"/>
        </w:rPr>
      </w:pPr>
      <w:r w:rsidRPr="003A11C3">
        <w:rPr>
          <w:rFonts w:ascii="標楷體" w:eastAsia="標楷體" w:hAnsi="標楷體" w:hint="eastAsia"/>
          <w:color w:val="000000"/>
        </w:rPr>
        <w:t>學校召開轉銜會議，向家長說明支持性就業轉銜之相關內容並取得家長同意（須檢附家長同意書）後，備齊須檢附之文件，統一送交北區特教資源中心檢核、彙整後再送重建處提出申請。</w:t>
      </w:r>
    </w:p>
    <w:p w:rsidR="00E46819" w:rsidRPr="003A11C3" w:rsidRDefault="00E46819" w:rsidP="005178F3">
      <w:pPr>
        <w:spacing w:line="360" w:lineRule="exact"/>
        <w:ind w:firstLineChars="100" w:firstLine="240"/>
        <w:rPr>
          <w:rFonts w:ascii="標楷體" w:eastAsia="標楷體" w:hAnsi="標楷體"/>
          <w:color w:val="000000"/>
        </w:rPr>
      </w:pPr>
      <w:r w:rsidRPr="003A11C3">
        <w:rPr>
          <w:rFonts w:ascii="標楷體" w:eastAsia="標楷體" w:hAnsi="標楷體" w:hint="eastAsia"/>
          <w:color w:val="000000"/>
        </w:rPr>
        <w:lastRenderedPageBreak/>
        <w:t>三、轉銜服務</w:t>
      </w:r>
    </w:p>
    <w:p w:rsidR="00E46819" w:rsidRPr="003A11C3" w:rsidRDefault="00E46819" w:rsidP="005178F3">
      <w:pPr>
        <w:spacing w:line="360" w:lineRule="exact"/>
        <w:ind w:leftChars="300" w:left="720"/>
        <w:rPr>
          <w:rFonts w:ascii="標楷體" w:eastAsia="標楷體" w:hAnsi="標楷體"/>
          <w:color w:val="000000"/>
        </w:rPr>
      </w:pPr>
      <w:r w:rsidRPr="003A11C3">
        <w:rPr>
          <w:rFonts w:ascii="標楷體" w:eastAsia="標楷體" w:hAnsi="標楷體" w:hint="eastAsia"/>
          <w:color w:val="000000"/>
        </w:rPr>
        <w:t>由重建處職業重建管理員聯絡學校老師討論後，至實習職場觀察或安排職場試作評估。雙方如對個案是否開案意見不同時，學校擇期召開轉銜會議，通知重建處與北區特教資源中心代表與會；重建處受理之個案，派案至各委託機構提供支持性就業服務。</w:t>
      </w:r>
    </w:p>
    <w:p w:rsidR="00E46819" w:rsidRPr="003A11C3" w:rsidRDefault="00E46819" w:rsidP="005178F3">
      <w:pPr>
        <w:spacing w:line="360" w:lineRule="exact"/>
        <w:ind w:firstLineChars="100" w:firstLine="240"/>
        <w:rPr>
          <w:rFonts w:ascii="標楷體" w:eastAsia="標楷體" w:hAnsi="標楷體"/>
          <w:color w:val="000000"/>
        </w:rPr>
      </w:pPr>
      <w:r w:rsidRPr="003A11C3">
        <w:rPr>
          <w:rFonts w:ascii="標楷體" w:eastAsia="標楷體" w:hAnsi="標楷體" w:hint="eastAsia"/>
          <w:color w:val="000000"/>
        </w:rPr>
        <w:t>四、訪視輔導</w:t>
      </w:r>
    </w:p>
    <w:p w:rsidR="00E46819" w:rsidRPr="003A11C3" w:rsidRDefault="00E46819" w:rsidP="005178F3">
      <w:pPr>
        <w:tabs>
          <w:tab w:val="left" w:pos="6480"/>
        </w:tabs>
        <w:snapToGrid w:val="0"/>
        <w:ind w:leftChars="300" w:left="720"/>
        <w:rPr>
          <w:rFonts w:ascii="標楷體" w:eastAsia="標楷體" w:hAnsi="標楷體"/>
          <w:color w:val="000000"/>
        </w:rPr>
      </w:pPr>
      <w:r w:rsidRPr="003A11C3">
        <w:rPr>
          <w:rFonts w:ascii="標楷體" w:eastAsia="標楷體" w:hAnsi="標楷體" w:hint="eastAsia"/>
          <w:color w:val="000000"/>
        </w:rPr>
        <w:t>經決議開案後，重建處應提供就業轉銜服務，學校應指派教師擔任職場輔導老師【如任課教師、導師等】與職場雇主、重建處就服員</w:t>
      </w:r>
      <w:r w:rsidRPr="003A11C3">
        <w:rPr>
          <w:rFonts w:ascii="標楷體" w:eastAsia="標楷體" w:hAnsi="標楷體" w:hint="eastAsia"/>
          <w:strike/>
          <w:color w:val="000000"/>
        </w:rPr>
        <w:t>，</w:t>
      </w:r>
      <w:r w:rsidRPr="003A11C3">
        <w:rPr>
          <w:rFonts w:ascii="標楷體" w:eastAsia="標楷體" w:hAnsi="標楷體" w:hint="eastAsia"/>
          <w:color w:val="000000"/>
        </w:rPr>
        <w:t>就學生之支持性就業服務進行職場探訪及相關事宜之規劃與輔導。</w:t>
      </w:r>
    </w:p>
    <w:p w:rsidR="00E46819" w:rsidRPr="003A11C3" w:rsidRDefault="00E46819" w:rsidP="005178F3">
      <w:pPr>
        <w:tabs>
          <w:tab w:val="left" w:pos="6480"/>
        </w:tabs>
        <w:snapToGrid w:val="0"/>
        <w:ind w:firstLineChars="100" w:firstLine="240"/>
        <w:rPr>
          <w:rFonts w:ascii="標楷體" w:eastAsia="標楷體" w:hAnsi="標楷體"/>
          <w:color w:val="000000"/>
          <w:sz w:val="26"/>
        </w:rPr>
      </w:pPr>
      <w:r w:rsidRPr="003A11C3">
        <w:rPr>
          <w:rFonts w:ascii="標楷體" w:eastAsia="標楷體" w:hAnsi="標楷體" w:hint="eastAsia"/>
          <w:color w:val="000000"/>
        </w:rPr>
        <w:t>五、追蹤輔導</w:t>
      </w:r>
    </w:p>
    <w:p w:rsidR="00E46819" w:rsidRPr="003A11C3" w:rsidRDefault="00E46819" w:rsidP="00813D66">
      <w:pPr>
        <w:tabs>
          <w:tab w:val="left" w:pos="6480"/>
        </w:tabs>
        <w:snapToGrid w:val="0"/>
        <w:ind w:left="750"/>
        <w:rPr>
          <w:rFonts w:ascii="標楷體" w:eastAsia="標楷體" w:hAnsi="標楷體"/>
          <w:color w:val="000000"/>
        </w:rPr>
      </w:pPr>
      <w:r w:rsidRPr="003A11C3">
        <w:rPr>
          <w:rFonts w:ascii="標楷體" w:eastAsia="標楷體" w:hAnsi="標楷體" w:hint="eastAsia"/>
          <w:color w:val="000000"/>
        </w:rPr>
        <w:t>各校於學生安置於支持性就業服務，畢業後仍需持續追蹤六個月。</w:t>
      </w:r>
    </w:p>
    <w:p w:rsidR="00E46819" w:rsidRPr="003A11C3" w:rsidRDefault="00E46819" w:rsidP="00813D66">
      <w:pPr>
        <w:numPr>
          <w:ilvl w:val="0"/>
          <w:numId w:val="1"/>
        </w:numPr>
        <w:snapToGrid w:val="0"/>
        <w:rPr>
          <w:rFonts w:ascii="標楷體" w:eastAsia="標楷體" w:hAnsi="標楷體"/>
          <w:color w:val="000000"/>
          <w:sz w:val="26"/>
        </w:rPr>
      </w:pPr>
      <w:r w:rsidRPr="003A11C3">
        <w:rPr>
          <w:rFonts w:ascii="標楷體" w:eastAsia="標楷體" w:hAnsi="標楷體" w:hint="eastAsia"/>
          <w:color w:val="000000"/>
          <w:sz w:val="26"/>
        </w:rPr>
        <w:t>實施方式</w:t>
      </w:r>
    </w:p>
    <w:p w:rsidR="00E46819" w:rsidRPr="003A11C3" w:rsidRDefault="00E46819" w:rsidP="00813D66">
      <w:pPr>
        <w:snapToGrid w:val="0"/>
        <w:spacing w:line="360" w:lineRule="exact"/>
        <w:ind w:left="270"/>
        <w:rPr>
          <w:rFonts w:ascii="標楷體" w:eastAsia="標楷體" w:hAnsi="標楷體"/>
          <w:color w:val="000000"/>
        </w:rPr>
      </w:pPr>
      <w:r w:rsidRPr="003A11C3">
        <w:rPr>
          <w:rFonts w:ascii="標楷體" w:eastAsia="標楷體" w:hAnsi="標楷體" w:hint="eastAsia"/>
          <w:color w:val="000000"/>
        </w:rPr>
        <w:t>一、轉介學生進入支持性就業轉銜之考量因素</w:t>
      </w:r>
    </w:p>
    <w:p w:rsidR="00E46819" w:rsidRPr="003A11C3" w:rsidRDefault="00E46819" w:rsidP="005178F3">
      <w:pPr>
        <w:spacing w:line="360" w:lineRule="exact"/>
        <w:ind w:leftChars="300" w:left="1440" w:hangingChars="300" w:hanging="720"/>
        <w:rPr>
          <w:rFonts w:ascii="標楷體" w:eastAsia="標楷體"/>
          <w:color w:val="000000"/>
        </w:rPr>
      </w:pPr>
      <w:r w:rsidRPr="003A11C3">
        <w:rPr>
          <w:rFonts w:ascii="標楷體" w:eastAsia="標楷體" w:hint="eastAsia"/>
          <w:color w:val="000000"/>
        </w:rPr>
        <w:t>（一）評估學生在工作態度、工作人格、基本工作能力、獨立生活能力、就業意願、家庭支持等項度之表現（可參考學生在校學習、實習等在學相關輔導、評估資料或職業輔導評量報告等。）</w:t>
      </w:r>
    </w:p>
    <w:p w:rsidR="00E46819" w:rsidRPr="003A11C3" w:rsidRDefault="00E46819" w:rsidP="005178F3">
      <w:pPr>
        <w:spacing w:line="360" w:lineRule="exact"/>
        <w:ind w:leftChars="300" w:left="1440" w:hangingChars="300" w:hanging="720"/>
        <w:rPr>
          <w:rFonts w:ascii="標楷體" w:eastAsia="標楷體"/>
          <w:color w:val="000000"/>
        </w:rPr>
      </w:pPr>
      <w:r w:rsidRPr="003A11C3">
        <w:rPr>
          <w:rFonts w:ascii="標楷體" w:eastAsia="標楷體" w:hint="eastAsia"/>
          <w:color w:val="000000"/>
        </w:rPr>
        <w:t>（二）經過職場實習或在學階段相關輔導資料整體能力評估具有在一般職場就業潛能，且有意願立即就業者（欲升學者，不需轉介）。</w:t>
      </w:r>
    </w:p>
    <w:p w:rsidR="00E46819" w:rsidRPr="003A11C3" w:rsidRDefault="00E46819" w:rsidP="005178F3">
      <w:pPr>
        <w:tabs>
          <w:tab w:val="left" w:pos="540"/>
        </w:tabs>
        <w:spacing w:line="360" w:lineRule="exact"/>
        <w:ind w:leftChars="300" w:left="1440" w:hangingChars="300" w:hanging="720"/>
        <w:jc w:val="both"/>
        <w:rPr>
          <w:rFonts w:ascii="標楷體" w:eastAsia="標楷體"/>
          <w:color w:val="000000"/>
        </w:rPr>
      </w:pPr>
      <w:r w:rsidRPr="003A11C3">
        <w:rPr>
          <w:rFonts w:ascii="標楷體" w:eastAsia="標楷體" w:hint="eastAsia"/>
          <w:color w:val="000000"/>
        </w:rPr>
        <w:t>（三）實習階段已有雇主表達願意聘用，且仍需支持性就業服務（若不需支持性就業服務者，不需轉介）。</w:t>
      </w:r>
    </w:p>
    <w:p w:rsidR="00E46819" w:rsidRPr="003A11C3" w:rsidRDefault="00E46819" w:rsidP="005178F3">
      <w:pPr>
        <w:snapToGrid w:val="0"/>
        <w:ind w:firstLineChars="100" w:firstLine="240"/>
        <w:rPr>
          <w:rFonts w:ascii="標楷體" w:eastAsia="標楷體" w:hAnsi="標楷體"/>
          <w:color w:val="000000"/>
        </w:rPr>
      </w:pPr>
      <w:r w:rsidRPr="003A11C3">
        <w:rPr>
          <w:rFonts w:ascii="標楷體" w:eastAsia="標楷體" w:hAnsi="標楷體" w:hint="eastAsia"/>
          <w:color w:val="000000"/>
        </w:rPr>
        <w:t>二、安置：依重建處派案原則處理，惟學校可註明家長意願以供參考。</w:t>
      </w:r>
    </w:p>
    <w:p w:rsidR="00E46819" w:rsidRPr="003A11C3" w:rsidRDefault="00E46819" w:rsidP="005178F3">
      <w:pPr>
        <w:snapToGrid w:val="0"/>
        <w:ind w:firstLineChars="100" w:firstLine="240"/>
        <w:rPr>
          <w:rFonts w:ascii="標楷體" w:eastAsia="標楷體" w:hAnsi="標楷體"/>
          <w:color w:val="000000"/>
        </w:rPr>
      </w:pPr>
      <w:r w:rsidRPr="003A11C3">
        <w:rPr>
          <w:rFonts w:ascii="標楷體" w:eastAsia="標楷體" w:hAnsi="標楷體" w:hint="eastAsia"/>
          <w:color w:val="000000"/>
        </w:rPr>
        <w:t>三、分工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3988"/>
      </w:tblGrid>
      <w:tr w:rsidR="001636E6" w:rsidRPr="003A11C3" w:rsidTr="00E554AB">
        <w:trPr>
          <w:trHeight w:val="531"/>
        </w:trPr>
        <w:tc>
          <w:tcPr>
            <w:tcW w:w="4961" w:type="dxa"/>
            <w:vAlign w:val="center"/>
          </w:tcPr>
          <w:p w:rsidR="00E46819" w:rsidRPr="003A11C3" w:rsidRDefault="00E46819" w:rsidP="00E554AB">
            <w:pPr>
              <w:snapToGrid w:val="0"/>
              <w:spacing w:line="360" w:lineRule="exact"/>
              <w:jc w:val="center"/>
              <w:rPr>
                <w:rFonts w:ascii="標楷體" w:eastAsia="標楷體" w:hAnsi="標楷體"/>
                <w:color w:val="000000"/>
                <w:sz w:val="26"/>
              </w:rPr>
            </w:pPr>
            <w:r w:rsidRPr="003A11C3">
              <w:rPr>
                <w:rFonts w:ascii="標楷體" w:eastAsia="標楷體" w:hAnsi="標楷體" w:hint="eastAsia"/>
                <w:color w:val="000000"/>
                <w:sz w:val="26"/>
              </w:rPr>
              <w:t>學校單位</w:t>
            </w:r>
          </w:p>
        </w:tc>
        <w:tc>
          <w:tcPr>
            <w:tcW w:w="4678" w:type="dxa"/>
            <w:vAlign w:val="center"/>
          </w:tcPr>
          <w:p w:rsidR="00E46819" w:rsidRPr="003A11C3" w:rsidRDefault="00E46819" w:rsidP="00E554AB">
            <w:pPr>
              <w:snapToGrid w:val="0"/>
              <w:spacing w:line="360" w:lineRule="exact"/>
              <w:jc w:val="center"/>
              <w:rPr>
                <w:rFonts w:ascii="標楷體" w:eastAsia="標楷體" w:hAnsi="標楷體"/>
                <w:color w:val="000000"/>
                <w:sz w:val="26"/>
              </w:rPr>
            </w:pPr>
            <w:r w:rsidRPr="003A11C3">
              <w:rPr>
                <w:rFonts w:ascii="標楷體" w:eastAsia="標楷體" w:hAnsi="標楷體" w:hint="eastAsia"/>
                <w:color w:val="000000"/>
                <w:sz w:val="26"/>
              </w:rPr>
              <w:t>職管</w:t>
            </w:r>
            <w:r w:rsidRPr="003A11C3">
              <w:rPr>
                <w:rFonts w:ascii="標楷體" w:eastAsia="標楷體" w:hAnsi="標楷體"/>
                <w:color w:val="000000"/>
                <w:sz w:val="26"/>
              </w:rPr>
              <w:t>/</w:t>
            </w:r>
            <w:r w:rsidRPr="003A11C3">
              <w:rPr>
                <w:rFonts w:ascii="標楷體" w:eastAsia="標楷體" w:hAnsi="標楷體" w:hint="eastAsia"/>
                <w:color w:val="000000"/>
                <w:sz w:val="26"/>
              </w:rPr>
              <w:t>就服單位</w:t>
            </w:r>
          </w:p>
        </w:tc>
      </w:tr>
      <w:tr w:rsidR="003A11C3" w:rsidRPr="003A11C3" w:rsidTr="00E554AB">
        <w:tc>
          <w:tcPr>
            <w:tcW w:w="4961" w:type="dxa"/>
          </w:tcPr>
          <w:p w:rsidR="00E46819" w:rsidRPr="003A11C3" w:rsidRDefault="00E46819" w:rsidP="005178F3">
            <w:pPr>
              <w:spacing w:line="360" w:lineRule="exact"/>
              <w:ind w:left="240" w:hangingChars="100" w:hanging="240"/>
              <w:rPr>
                <w:rFonts w:ascii="標楷體" w:eastAsia="標楷體" w:hAnsi="標楷體"/>
                <w:color w:val="000000"/>
              </w:rPr>
            </w:pPr>
            <w:r w:rsidRPr="003A11C3">
              <w:rPr>
                <w:rFonts w:ascii="標楷體" w:eastAsia="標楷體" w:hAnsi="標楷體"/>
                <w:color w:val="000000"/>
              </w:rPr>
              <w:t>1.</w:t>
            </w:r>
            <w:r w:rsidRPr="003A11C3">
              <w:rPr>
                <w:rFonts w:ascii="標楷體" w:eastAsia="標楷體" w:hAnsi="標楷體" w:hint="eastAsia"/>
                <w:color w:val="000000"/>
              </w:rPr>
              <w:t>特教教師協同配合就服員，協助學生工作適應能力之訓練、溝通聯繫家長及校內夥伴、追蹤個案狀況、尋求資源並轉介相關單位。</w:t>
            </w:r>
          </w:p>
          <w:p w:rsidR="00E46819" w:rsidRPr="003A11C3" w:rsidRDefault="00E46819" w:rsidP="005178F3">
            <w:pPr>
              <w:spacing w:line="360" w:lineRule="exact"/>
              <w:ind w:left="240" w:hangingChars="100" w:hanging="240"/>
              <w:rPr>
                <w:rFonts w:ascii="標楷體" w:eastAsia="標楷體" w:hAnsi="標楷體"/>
                <w:color w:val="000000"/>
              </w:rPr>
            </w:pPr>
            <w:r w:rsidRPr="003A11C3">
              <w:rPr>
                <w:rFonts w:ascii="標楷體" w:eastAsia="標楷體" w:hAnsi="標楷體"/>
                <w:color w:val="000000"/>
              </w:rPr>
              <w:t>2.</w:t>
            </w:r>
            <w:r w:rsidRPr="003A11C3">
              <w:rPr>
                <w:rFonts w:ascii="標楷體" w:eastAsia="標楷體" w:hAnsi="標楷體" w:hint="eastAsia"/>
                <w:color w:val="000000"/>
              </w:rPr>
              <w:t>學生申請支持性就業服務有關事項如赴職場面試、評估等，以公假登記之。</w:t>
            </w:r>
          </w:p>
          <w:p w:rsidR="00E46819" w:rsidRPr="003A11C3" w:rsidRDefault="00E46819" w:rsidP="005178F3">
            <w:pPr>
              <w:spacing w:line="360" w:lineRule="exact"/>
              <w:ind w:left="240" w:hangingChars="100" w:hanging="240"/>
              <w:rPr>
                <w:rFonts w:ascii="標楷體" w:eastAsia="標楷體" w:hAnsi="標楷體"/>
                <w:color w:val="000000"/>
              </w:rPr>
            </w:pPr>
            <w:r w:rsidRPr="003A11C3">
              <w:rPr>
                <w:rFonts w:ascii="標楷體" w:eastAsia="標楷體" w:hAnsi="標楷體"/>
                <w:color w:val="000000"/>
              </w:rPr>
              <w:t>3.</w:t>
            </w:r>
            <w:r w:rsidRPr="003A11C3">
              <w:rPr>
                <w:rFonts w:ascii="標楷體" w:eastAsia="標楷體" w:hAnsi="標楷體" w:hint="eastAsia"/>
                <w:color w:val="000000"/>
              </w:rPr>
              <w:t>學校主動通知家長可為學生加保意外險。</w:t>
            </w:r>
          </w:p>
          <w:p w:rsidR="00E46819" w:rsidRPr="003A11C3" w:rsidRDefault="00E46819" w:rsidP="005178F3">
            <w:pPr>
              <w:spacing w:line="360" w:lineRule="exact"/>
              <w:ind w:left="240" w:hangingChars="100" w:hanging="240"/>
              <w:rPr>
                <w:rFonts w:ascii="標楷體" w:eastAsia="標楷體" w:hAnsi="標楷體"/>
                <w:color w:val="000000"/>
              </w:rPr>
            </w:pPr>
            <w:r w:rsidRPr="003A11C3">
              <w:rPr>
                <w:rFonts w:ascii="標楷體" w:eastAsia="標楷體" w:hAnsi="標楷體"/>
                <w:color w:val="000000"/>
              </w:rPr>
              <w:t>4.</w:t>
            </w:r>
            <w:r w:rsidRPr="003A11C3">
              <w:rPr>
                <w:rFonts w:ascii="標楷體" w:eastAsia="標楷體" w:hAnsi="標楷體" w:hint="eastAsia"/>
                <w:color w:val="000000"/>
              </w:rPr>
              <w:t>如就業之職場為就業服務員開拓者，老師需與就服員聯繫，由就服員引薦認識就業職場雇主或負責人，若有需訪視，務必事先請就服員向雇主說明擬訪視目的、日期時間、訪視輔導重點與方式等</w:t>
            </w:r>
            <w:r w:rsidRPr="003A11C3">
              <w:rPr>
                <w:rFonts w:ascii="標楷體" w:eastAsia="標楷體" w:hAnsi="標楷體"/>
                <w:color w:val="000000"/>
              </w:rPr>
              <w:t>(</w:t>
            </w:r>
            <w:r w:rsidRPr="003A11C3">
              <w:rPr>
                <w:rFonts w:ascii="標楷體" w:eastAsia="標楷體" w:hAnsi="標楷體" w:hint="eastAsia"/>
                <w:color w:val="000000"/>
              </w:rPr>
              <w:t>仍需視雇主意願而定</w:t>
            </w:r>
            <w:r w:rsidRPr="003A11C3">
              <w:rPr>
                <w:rFonts w:ascii="標楷體" w:eastAsia="標楷體" w:hAnsi="標楷體"/>
                <w:color w:val="000000"/>
              </w:rPr>
              <w:t>)</w:t>
            </w:r>
            <w:r w:rsidRPr="003A11C3">
              <w:rPr>
                <w:rFonts w:ascii="標楷體" w:eastAsia="標楷體" w:hAnsi="標楷體" w:hint="eastAsia"/>
                <w:color w:val="000000"/>
              </w:rPr>
              <w:t>。</w:t>
            </w:r>
          </w:p>
          <w:p w:rsidR="00E46819" w:rsidRPr="003A11C3" w:rsidRDefault="00E46819" w:rsidP="005178F3">
            <w:pPr>
              <w:snapToGrid w:val="0"/>
              <w:spacing w:line="360" w:lineRule="exact"/>
              <w:ind w:left="240" w:hangingChars="100" w:hanging="240"/>
              <w:rPr>
                <w:rFonts w:ascii="標楷體" w:eastAsia="標楷體" w:hAnsi="標楷體"/>
                <w:color w:val="000000"/>
              </w:rPr>
            </w:pPr>
            <w:r w:rsidRPr="003A11C3">
              <w:rPr>
                <w:rFonts w:ascii="標楷體" w:eastAsia="標楷體" w:hAnsi="標楷體"/>
                <w:color w:val="000000"/>
              </w:rPr>
              <w:lastRenderedPageBreak/>
              <w:t>5.</w:t>
            </w:r>
            <w:r w:rsidRPr="003A11C3">
              <w:rPr>
                <w:rFonts w:ascii="標楷體" w:eastAsia="標楷體" w:hAnsi="標楷體" w:hint="eastAsia"/>
                <w:color w:val="000000"/>
              </w:rPr>
              <w:t>學校應尊重就服員的相關就業服務安排，若有對學生工作意見如職務調整、排班、薪資等勞動條件，需透過就服員與雇主協商。</w:t>
            </w:r>
          </w:p>
          <w:p w:rsidR="00E46819" w:rsidRPr="003A11C3" w:rsidRDefault="00E46819" w:rsidP="005178F3">
            <w:pPr>
              <w:spacing w:line="360" w:lineRule="exact"/>
              <w:ind w:left="240" w:hangingChars="100" w:hanging="240"/>
              <w:rPr>
                <w:rFonts w:ascii="標楷體" w:eastAsia="標楷體" w:hAnsi="標楷體"/>
                <w:color w:val="000000"/>
              </w:rPr>
            </w:pPr>
            <w:r w:rsidRPr="003A11C3">
              <w:rPr>
                <w:rFonts w:ascii="標楷體" w:eastAsia="標楷體" w:hAnsi="標楷體"/>
                <w:color w:val="000000"/>
              </w:rPr>
              <w:t>6.</w:t>
            </w:r>
            <w:r w:rsidRPr="003A11C3">
              <w:rPr>
                <w:rFonts w:ascii="標楷體" w:eastAsia="標楷體" w:hAnsi="標楷體" w:hint="eastAsia"/>
                <w:color w:val="000000"/>
              </w:rPr>
              <w:t>學校老師訪視輔導中，爲協助學生適應工作所進行的工作分析或指導，或發現有特殊狀況，須主動知會就服員，彼此討論協調。</w:t>
            </w:r>
          </w:p>
          <w:p w:rsidR="00E46819" w:rsidRPr="003A11C3" w:rsidRDefault="00E46819" w:rsidP="005178F3">
            <w:pPr>
              <w:spacing w:line="360" w:lineRule="exact"/>
              <w:ind w:left="230" w:hangingChars="96" w:hanging="230"/>
              <w:rPr>
                <w:rFonts w:ascii="標楷體" w:eastAsia="標楷體" w:hAnsi="標楷體"/>
                <w:color w:val="000000"/>
              </w:rPr>
            </w:pPr>
            <w:r w:rsidRPr="003A11C3">
              <w:rPr>
                <w:rFonts w:ascii="標楷體" w:eastAsia="標楷體" w:hAnsi="標楷體"/>
                <w:color w:val="000000"/>
              </w:rPr>
              <w:t>7.</w:t>
            </w:r>
            <w:r w:rsidRPr="003A11C3">
              <w:rPr>
                <w:rFonts w:ascii="標楷體" w:eastAsia="標楷體" w:hAnsi="標楷體" w:hint="eastAsia"/>
                <w:color w:val="000000"/>
              </w:rPr>
              <w:t>學生於支持性就業服務期間出缺勤登錄仍依學校相關規定管理，同時由職場輔導老師定期查核。如需請假應由學生家長督導學生依職場規定與職場雇主辦理請假通過後，再通知重建處委託之就服員與學校老師。並依學校相關請假規定完成請假手續。</w:t>
            </w:r>
          </w:p>
          <w:p w:rsidR="00E46819" w:rsidRPr="003A11C3" w:rsidRDefault="00E46819" w:rsidP="005178F3">
            <w:pPr>
              <w:spacing w:line="360" w:lineRule="exact"/>
              <w:ind w:left="230" w:hangingChars="96" w:hanging="230"/>
              <w:rPr>
                <w:rFonts w:ascii="標楷體" w:eastAsia="標楷體" w:hAnsi="標楷體"/>
                <w:color w:val="000000"/>
              </w:rPr>
            </w:pPr>
            <w:r w:rsidRPr="003A11C3">
              <w:rPr>
                <w:rFonts w:ascii="標楷體" w:eastAsia="標楷體" w:hAnsi="標楷體"/>
                <w:color w:val="000000"/>
              </w:rPr>
              <w:t>8.</w:t>
            </w:r>
            <w:r w:rsidRPr="003A11C3">
              <w:rPr>
                <w:rFonts w:ascii="標楷體" w:eastAsia="標楷體" w:hAnsi="標楷體" w:hint="eastAsia"/>
                <w:color w:val="000000"/>
              </w:rPr>
              <w:t>學校教師有責任每週（可視職場狀況彈性調整）至職場訪視；訪視時，須注意勿影響學生工作與績效。如學生正式就業後，學校教師欲瞭解學生就業情形者，則請機動與就服員聯繫。</w:t>
            </w:r>
          </w:p>
          <w:p w:rsidR="00E46819" w:rsidRPr="003A11C3" w:rsidRDefault="00E46819" w:rsidP="005178F3">
            <w:pPr>
              <w:spacing w:line="360" w:lineRule="exact"/>
              <w:ind w:leftChars="10" w:left="235" w:hangingChars="88" w:hanging="211"/>
              <w:rPr>
                <w:rFonts w:ascii="標楷體" w:eastAsia="標楷體" w:hAnsi="標楷體"/>
                <w:color w:val="000000"/>
              </w:rPr>
            </w:pPr>
            <w:r w:rsidRPr="003A11C3">
              <w:rPr>
                <w:rFonts w:ascii="標楷體" w:eastAsia="標楷體" w:hAnsi="標楷體"/>
                <w:color w:val="000000"/>
              </w:rPr>
              <w:t>9.</w:t>
            </w:r>
            <w:r w:rsidRPr="003A11C3">
              <w:rPr>
                <w:rFonts w:ascii="標楷體" w:eastAsia="標楷體" w:hAnsi="標楷體" w:hint="eastAsia"/>
                <w:color w:val="000000"/>
              </w:rPr>
              <w:t>校內重大活動需學生返校參與時，請提前將校內重要活動行事曆統一送交北區特教資源中心，由中心彙整後再送重建處。</w:t>
            </w:r>
          </w:p>
          <w:p w:rsidR="00E46819" w:rsidRPr="003A11C3" w:rsidRDefault="00E46819" w:rsidP="005178F3">
            <w:pPr>
              <w:tabs>
                <w:tab w:val="left" w:pos="540"/>
              </w:tabs>
              <w:spacing w:line="360" w:lineRule="exact"/>
              <w:ind w:left="252" w:hangingChars="105" w:hanging="252"/>
              <w:jc w:val="both"/>
              <w:rPr>
                <w:rFonts w:ascii="標楷體" w:eastAsia="標楷體" w:hAnsi="標楷體"/>
                <w:color w:val="000000"/>
              </w:rPr>
            </w:pPr>
            <w:r w:rsidRPr="003A11C3">
              <w:rPr>
                <w:rFonts w:ascii="標楷體" w:eastAsia="標楷體" w:hAnsi="標楷體"/>
                <w:color w:val="000000"/>
              </w:rPr>
              <w:t>10.</w:t>
            </w:r>
            <w:r w:rsidRPr="003A11C3">
              <w:rPr>
                <w:rFonts w:ascii="標楷體" w:eastAsia="標楷體" w:hAnsi="標楷體" w:hint="eastAsia"/>
                <w:color w:val="000000"/>
              </w:rPr>
              <w:t>教育單位針對所轉銜之學生，將由教育局製作「通訊錄」以提供各校聯絡窗口、教師及就服員之電話、手機號碼及</w:t>
            </w:r>
            <w:r w:rsidRPr="003A11C3">
              <w:rPr>
                <w:rFonts w:ascii="標楷體" w:eastAsia="標楷體" w:hAnsi="標楷體"/>
                <w:color w:val="000000"/>
              </w:rPr>
              <w:t>e-mail</w:t>
            </w:r>
            <w:r w:rsidRPr="003A11C3">
              <w:rPr>
                <w:rFonts w:ascii="標楷體" w:eastAsia="標楷體" w:hAnsi="標楷體" w:hint="eastAsia"/>
                <w:color w:val="000000"/>
              </w:rPr>
              <w:t>，俾供雙方聯繫使用。</w:t>
            </w:r>
          </w:p>
        </w:tc>
        <w:tc>
          <w:tcPr>
            <w:tcW w:w="4678" w:type="dxa"/>
          </w:tcPr>
          <w:p w:rsidR="00E46819" w:rsidRPr="003A11C3" w:rsidRDefault="00E46819" w:rsidP="005178F3">
            <w:pPr>
              <w:snapToGrid w:val="0"/>
              <w:spacing w:line="360" w:lineRule="exact"/>
              <w:ind w:left="240" w:hangingChars="100" w:hanging="240"/>
              <w:rPr>
                <w:rFonts w:ascii="標楷體" w:eastAsia="標楷體" w:hAnsi="標楷體"/>
                <w:color w:val="000000"/>
              </w:rPr>
            </w:pPr>
            <w:r w:rsidRPr="003A11C3">
              <w:rPr>
                <w:rFonts w:ascii="標楷體" w:eastAsia="標楷體" w:hAnsi="標楷體"/>
                <w:color w:val="000000"/>
              </w:rPr>
              <w:lastRenderedPageBreak/>
              <w:t>1.</w:t>
            </w:r>
            <w:r w:rsidRPr="003A11C3">
              <w:rPr>
                <w:rFonts w:ascii="標楷體" w:eastAsia="標楷體" w:hAnsi="標楷體" w:hint="eastAsia"/>
                <w:color w:val="000000"/>
              </w:rPr>
              <w:t>就服員依據重建處支持性就業流程提供就業服務。所推介就業之工作條件應符合勞動相關法規之規定，以維護學生就業安全與權益。</w:t>
            </w:r>
          </w:p>
          <w:p w:rsidR="00E46819" w:rsidRPr="003A11C3" w:rsidRDefault="00E46819" w:rsidP="005178F3">
            <w:pPr>
              <w:snapToGrid w:val="0"/>
              <w:spacing w:line="360" w:lineRule="exact"/>
              <w:ind w:left="240" w:hangingChars="100" w:hanging="240"/>
              <w:rPr>
                <w:rFonts w:ascii="標楷體" w:eastAsia="標楷體" w:hAnsi="標楷體"/>
                <w:color w:val="000000"/>
              </w:rPr>
            </w:pPr>
            <w:r w:rsidRPr="003A11C3">
              <w:rPr>
                <w:rFonts w:ascii="標楷體" w:eastAsia="標楷體" w:hAnsi="標楷體"/>
                <w:color w:val="000000"/>
              </w:rPr>
              <w:t>2.</w:t>
            </w:r>
            <w:r w:rsidRPr="003A11C3">
              <w:rPr>
                <w:rFonts w:ascii="標楷體" w:eastAsia="標楷體" w:hAnsi="標楷體" w:hint="eastAsia"/>
                <w:color w:val="000000"/>
              </w:rPr>
              <w:t>針對就業轉銜學生之安置，就服員應提供支持性就業服務（以該職場之屬性為準），不得轉介職業訓練或庇護性就業方案。</w:t>
            </w:r>
          </w:p>
          <w:p w:rsidR="00E46819" w:rsidRPr="003A11C3" w:rsidRDefault="00E46819" w:rsidP="005178F3">
            <w:pPr>
              <w:snapToGrid w:val="0"/>
              <w:spacing w:line="360" w:lineRule="exact"/>
              <w:ind w:left="240" w:hangingChars="100" w:hanging="240"/>
              <w:rPr>
                <w:rFonts w:ascii="標楷體" w:eastAsia="標楷體" w:hAnsi="標楷體"/>
                <w:dstrike/>
                <w:color w:val="000000"/>
              </w:rPr>
            </w:pPr>
            <w:r w:rsidRPr="003A11C3">
              <w:rPr>
                <w:rFonts w:ascii="標楷體" w:eastAsia="標楷體" w:hAnsi="標楷體"/>
                <w:color w:val="000000"/>
              </w:rPr>
              <w:t>3.</w:t>
            </w:r>
            <w:r w:rsidRPr="003A11C3">
              <w:rPr>
                <w:rFonts w:ascii="標楷體" w:eastAsia="標楷體" w:hAnsi="標楷體" w:hint="eastAsia"/>
                <w:color w:val="000000"/>
              </w:rPr>
              <w:t>就服員應於安排學生晤談、面試或正式上班前，須主動聯繫學校老師，告知工作地點、內容、工作時間等事項。</w:t>
            </w:r>
          </w:p>
          <w:p w:rsidR="00E46819" w:rsidRPr="003A11C3" w:rsidRDefault="00E46819" w:rsidP="005178F3">
            <w:pPr>
              <w:snapToGrid w:val="0"/>
              <w:spacing w:line="360" w:lineRule="exact"/>
              <w:ind w:left="240" w:hangingChars="100" w:hanging="240"/>
              <w:rPr>
                <w:rFonts w:ascii="標楷體" w:eastAsia="標楷體" w:hAnsi="標楷體"/>
                <w:color w:val="000000"/>
              </w:rPr>
            </w:pPr>
            <w:r w:rsidRPr="003A11C3">
              <w:rPr>
                <w:rFonts w:ascii="標楷體" w:eastAsia="標楷體" w:hAnsi="標楷體"/>
                <w:color w:val="000000"/>
              </w:rPr>
              <w:t>4.</w:t>
            </w:r>
            <w:r w:rsidRPr="003A11C3">
              <w:rPr>
                <w:rFonts w:ascii="標楷體" w:eastAsia="標楷體" w:hAnsi="標楷體" w:hint="eastAsia"/>
                <w:color w:val="000000"/>
              </w:rPr>
              <w:t>就服員媒介工作時，需告知雇主學生身份與身心特性，且在畢業前會有學校老師訪視輔導學生（或電話追蹤），協助學生穩定就業。</w:t>
            </w:r>
          </w:p>
          <w:p w:rsidR="00E46819" w:rsidRPr="003A11C3" w:rsidRDefault="00E46819" w:rsidP="005178F3">
            <w:pPr>
              <w:spacing w:line="360" w:lineRule="exact"/>
              <w:ind w:left="240" w:rightChars="-64" w:right="-154" w:hangingChars="100" w:hanging="240"/>
              <w:rPr>
                <w:rFonts w:ascii="標楷體" w:eastAsia="標楷體" w:hAnsi="標楷體"/>
                <w:color w:val="000000"/>
              </w:rPr>
            </w:pPr>
            <w:r w:rsidRPr="003A11C3">
              <w:rPr>
                <w:rFonts w:ascii="標楷體" w:eastAsia="標楷體" w:hAnsi="標楷體"/>
                <w:color w:val="000000"/>
              </w:rPr>
              <w:lastRenderedPageBreak/>
              <w:t>5.</w:t>
            </w:r>
            <w:r w:rsidRPr="003A11C3">
              <w:rPr>
                <w:rFonts w:ascii="標楷體" w:eastAsia="標楷體" w:hAnsi="標楷體" w:hint="eastAsia"/>
                <w:color w:val="000000"/>
              </w:rPr>
              <w:t>如就業之職場為原實習職場者，就服員需與老師聯繫，由老師引薦就服員認識就業職場雇主或負責人，並說明就服員輔導重點與方式。</w:t>
            </w:r>
          </w:p>
          <w:p w:rsidR="00E46819" w:rsidRPr="003A11C3" w:rsidRDefault="00E46819" w:rsidP="005178F3">
            <w:pPr>
              <w:spacing w:line="360" w:lineRule="exact"/>
              <w:ind w:left="293" w:hangingChars="122" w:hanging="293"/>
              <w:rPr>
                <w:rFonts w:ascii="標楷體" w:eastAsia="標楷體" w:hAnsi="標楷體"/>
                <w:color w:val="000000"/>
              </w:rPr>
            </w:pPr>
            <w:r w:rsidRPr="003A11C3">
              <w:rPr>
                <w:rFonts w:ascii="標楷體" w:eastAsia="標楷體" w:hAnsi="標楷體"/>
                <w:color w:val="000000"/>
              </w:rPr>
              <w:t>6.</w:t>
            </w:r>
            <w:r w:rsidRPr="003A11C3">
              <w:rPr>
                <w:rFonts w:ascii="標楷體" w:eastAsia="標楷體" w:hAnsi="標楷體" w:hint="eastAsia"/>
                <w:color w:val="000000"/>
              </w:rPr>
              <w:t>如經支持性就業服務推介就業之職場為就業服務員開拓者，老師若要訪視學生，須主動聯繫就服員，請其協助安排至就業職場進行訪視</w:t>
            </w:r>
            <w:r w:rsidRPr="003A11C3">
              <w:rPr>
                <w:rFonts w:ascii="標楷體" w:eastAsia="標楷體" w:hAnsi="標楷體"/>
                <w:color w:val="000000"/>
              </w:rPr>
              <w:t>(</w:t>
            </w:r>
            <w:r w:rsidRPr="003A11C3">
              <w:rPr>
                <w:rFonts w:ascii="標楷體" w:eastAsia="標楷體" w:hAnsi="標楷體" w:hint="eastAsia"/>
                <w:color w:val="000000"/>
              </w:rPr>
              <w:t>仍需視雇主意願而定</w:t>
            </w:r>
            <w:r w:rsidRPr="003A11C3">
              <w:rPr>
                <w:rFonts w:ascii="標楷體" w:eastAsia="標楷體" w:hAnsi="標楷體"/>
                <w:color w:val="000000"/>
              </w:rPr>
              <w:t>)</w:t>
            </w:r>
            <w:r w:rsidRPr="003A11C3">
              <w:rPr>
                <w:rFonts w:ascii="標楷體" w:eastAsia="標楷體" w:hAnsi="標楷體" w:hint="eastAsia"/>
                <w:color w:val="000000"/>
              </w:rPr>
              <w:t>。</w:t>
            </w:r>
          </w:p>
          <w:p w:rsidR="00E46819" w:rsidRPr="003A11C3" w:rsidRDefault="00E46819" w:rsidP="005178F3">
            <w:pPr>
              <w:spacing w:line="360" w:lineRule="exact"/>
              <w:ind w:left="293" w:hangingChars="122" w:hanging="293"/>
              <w:rPr>
                <w:rFonts w:ascii="標楷體" w:eastAsia="標楷體" w:hAnsi="標楷體"/>
                <w:color w:val="000000"/>
              </w:rPr>
            </w:pPr>
            <w:r w:rsidRPr="003A11C3">
              <w:rPr>
                <w:rFonts w:ascii="標楷體" w:eastAsia="標楷體" w:hAnsi="標楷體"/>
                <w:color w:val="000000"/>
              </w:rPr>
              <w:t xml:space="preserve">7. </w:t>
            </w:r>
            <w:r w:rsidRPr="003A11C3">
              <w:rPr>
                <w:rFonts w:ascii="標楷體" w:eastAsia="標楷體" w:hAnsi="標楷體" w:hint="eastAsia"/>
                <w:color w:val="000000"/>
              </w:rPr>
              <w:t>職場後續訪視時程由就服員及老師共同針對學生情況、就業穩定度、雇主意願等多方考量下共同規劃安排。</w:t>
            </w:r>
          </w:p>
          <w:p w:rsidR="00E46819" w:rsidRPr="003A11C3" w:rsidRDefault="00E46819" w:rsidP="005178F3">
            <w:pPr>
              <w:spacing w:line="360" w:lineRule="exact"/>
              <w:ind w:left="293" w:hangingChars="122" w:hanging="293"/>
              <w:rPr>
                <w:rFonts w:ascii="標楷體" w:eastAsia="標楷體" w:hAnsi="標楷體"/>
                <w:color w:val="000000"/>
              </w:rPr>
            </w:pPr>
            <w:r w:rsidRPr="003A11C3">
              <w:rPr>
                <w:rFonts w:ascii="標楷體" w:eastAsia="標楷體" w:hAnsi="標楷體"/>
                <w:color w:val="000000"/>
              </w:rPr>
              <w:t xml:space="preserve">8. </w:t>
            </w:r>
            <w:r w:rsidRPr="003A11C3">
              <w:rPr>
                <w:rFonts w:ascii="標楷體" w:eastAsia="標楷體" w:hAnsi="標楷體" w:hint="eastAsia"/>
                <w:color w:val="000000"/>
              </w:rPr>
              <w:t>如經支持性就業服務推介就業之職場為就業服務員開拓者，請務必告知家長有關學生因故請假時的職場聯絡人及其聯絡方式，以利家長請假，或請就服員代為請假。</w:t>
            </w:r>
          </w:p>
          <w:p w:rsidR="00E46819" w:rsidRPr="003A11C3" w:rsidRDefault="00E46819" w:rsidP="005178F3">
            <w:pPr>
              <w:spacing w:line="360" w:lineRule="exact"/>
              <w:ind w:left="293" w:hangingChars="122" w:hanging="293"/>
              <w:rPr>
                <w:rFonts w:ascii="標楷體" w:eastAsia="標楷體" w:hAnsi="標楷體"/>
                <w:color w:val="000000"/>
              </w:rPr>
            </w:pPr>
            <w:r w:rsidRPr="003A11C3">
              <w:rPr>
                <w:rFonts w:ascii="標楷體" w:eastAsia="標楷體" w:hAnsi="標楷體"/>
                <w:color w:val="000000"/>
              </w:rPr>
              <w:t>9.</w:t>
            </w:r>
            <w:r w:rsidRPr="003A11C3">
              <w:rPr>
                <w:rFonts w:ascii="標楷體" w:eastAsia="標楷體" w:hAnsi="標楷體" w:hint="eastAsia"/>
                <w:color w:val="000000"/>
              </w:rPr>
              <w:t>就服員應依學生個別情形與學校老師溝通，並視學校老師的需要，提供個案服務摘要或服務紀錄表（表</w:t>
            </w:r>
            <w:r w:rsidRPr="003A11C3">
              <w:rPr>
                <w:rFonts w:ascii="標楷體" w:eastAsia="標楷體" w:hAnsi="標楷體"/>
                <w:color w:val="000000"/>
              </w:rPr>
              <w:t>OC</w:t>
            </w:r>
            <w:r w:rsidRPr="003A11C3">
              <w:rPr>
                <w:rFonts w:ascii="標楷體" w:eastAsia="標楷體" w:hAnsi="標楷體" w:hint="eastAsia"/>
                <w:color w:val="000000"/>
              </w:rPr>
              <w:t>）；遇有爭議時，則請學校老師與本處職管員討論。</w:t>
            </w:r>
          </w:p>
          <w:p w:rsidR="00E46819" w:rsidRPr="003A11C3" w:rsidRDefault="00E46819" w:rsidP="005178F3">
            <w:pPr>
              <w:snapToGrid w:val="0"/>
              <w:spacing w:line="360" w:lineRule="exact"/>
              <w:ind w:left="240" w:hangingChars="100" w:hanging="240"/>
              <w:rPr>
                <w:rFonts w:ascii="標楷體" w:eastAsia="標楷體" w:hAnsi="標楷體"/>
                <w:color w:val="000000"/>
              </w:rPr>
            </w:pPr>
            <w:r w:rsidRPr="003A11C3">
              <w:rPr>
                <w:rFonts w:ascii="標楷體" w:eastAsia="標楷體" w:hAnsi="標楷體"/>
                <w:color w:val="000000"/>
              </w:rPr>
              <w:t>10.</w:t>
            </w:r>
            <w:r w:rsidRPr="003A11C3">
              <w:rPr>
                <w:rFonts w:ascii="標楷體" w:eastAsia="標楷體" w:hAnsi="標楷體" w:hint="eastAsia"/>
                <w:color w:val="000000"/>
              </w:rPr>
              <w:t>在學生畢業前，遇就服員更換或結案情形，支持性機構就服員或督導須通知學校單位。</w:t>
            </w:r>
          </w:p>
          <w:p w:rsidR="00E46819" w:rsidRPr="003A11C3" w:rsidRDefault="00E46819" w:rsidP="005178F3">
            <w:pPr>
              <w:snapToGrid w:val="0"/>
              <w:spacing w:line="360" w:lineRule="exact"/>
              <w:ind w:left="240" w:hangingChars="100" w:hanging="240"/>
              <w:rPr>
                <w:rFonts w:ascii="標楷體" w:eastAsia="標楷體" w:hAnsi="標楷體"/>
                <w:color w:val="000000"/>
              </w:rPr>
            </w:pPr>
            <w:r w:rsidRPr="003A11C3">
              <w:rPr>
                <w:rFonts w:ascii="標楷體" w:eastAsia="標楷體" w:hAnsi="標楷體"/>
                <w:color w:val="000000"/>
              </w:rPr>
              <w:t>11.</w:t>
            </w:r>
            <w:r w:rsidRPr="003A11C3">
              <w:rPr>
                <w:rFonts w:ascii="標楷體" w:eastAsia="標楷體" w:hAnsi="標楷體" w:hint="eastAsia"/>
                <w:color w:val="000000"/>
              </w:rPr>
              <w:t>若於服務期間發現已開案之學生有部分能力需要較長時間強化訓練，暫不適宜在一般職場就業時，就業服務員須與職管員確認後，結束服務，不再進行就業媒合，但該學生則不再轉回學校，將續由職管員與學校老師討論可持續加強案主就業能力的方法與策略，並視學生需求情形由職管員連結職涯輔導或職業輔導評量等服務資源，以協助案主未來之就業銜接。</w:t>
            </w:r>
            <w:r w:rsidRPr="003A11C3">
              <w:rPr>
                <w:rFonts w:ascii="標楷體" w:eastAsia="標楷體" w:hAnsi="標楷體"/>
                <w:color w:val="000000"/>
              </w:rPr>
              <w:t xml:space="preserve"> </w:t>
            </w:r>
          </w:p>
        </w:tc>
      </w:tr>
    </w:tbl>
    <w:p w:rsidR="00E46819" w:rsidRPr="003A11C3" w:rsidRDefault="00E46819" w:rsidP="005178F3">
      <w:pPr>
        <w:snapToGrid w:val="0"/>
        <w:ind w:firstLineChars="100" w:firstLine="240"/>
        <w:rPr>
          <w:rFonts w:ascii="標楷體" w:eastAsia="標楷體" w:hAnsi="標楷體"/>
          <w:color w:val="000000"/>
        </w:rPr>
      </w:pPr>
    </w:p>
    <w:p w:rsidR="00E46819" w:rsidRPr="003A11C3" w:rsidRDefault="00E46819" w:rsidP="005178F3">
      <w:pPr>
        <w:snapToGrid w:val="0"/>
        <w:ind w:left="780" w:hangingChars="300" w:hanging="780"/>
        <w:rPr>
          <w:rFonts w:ascii="標楷體" w:eastAsia="標楷體" w:hAnsi="標楷體"/>
          <w:color w:val="000000"/>
          <w:sz w:val="26"/>
        </w:rPr>
      </w:pPr>
      <w:r w:rsidRPr="003A11C3">
        <w:rPr>
          <w:rFonts w:ascii="標楷體" w:eastAsia="標楷體" w:hAnsi="標楷體" w:hint="eastAsia"/>
          <w:color w:val="000000"/>
          <w:sz w:val="26"/>
        </w:rPr>
        <w:t>備註：因各校實際運作情形不同，上述分工內容提及「學校老師」指個管教師或職場輔導教師。</w:t>
      </w:r>
    </w:p>
    <w:p w:rsidR="00E46819" w:rsidRPr="003A11C3" w:rsidRDefault="00E46819" w:rsidP="00813D66">
      <w:pPr>
        <w:snapToGrid w:val="0"/>
        <w:rPr>
          <w:rFonts w:ascii="標楷體" w:eastAsia="標楷體" w:hAnsi="標楷體"/>
          <w:color w:val="000000"/>
          <w:sz w:val="26"/>
        </w:rPr>
      </w:pPr>
      <w:r w:rsidRPr="003A11C3">
        <w:rPr>
          <w:rFonts w:ascii="標楷體" w:eastAsia="標楷體" w:hAnsi="標楷體" w:hint="eastAsia"/>
          <w:color w:val="000000"/>
          <w:sz w:val="26"/>
        </w:rPr>
        <w:t>四、結案</w:t>
      </w:r>
      <w:r w:rsidRPr="003A11C3">
        <w:rPr>
          <w:rFonts w:ascii="標楷體" w:eastAsia="標楷體" w:hAnsi="標楷體"/>
          <w:color w:val="000000"/>
          <w:sz w:val="26"/>
        </w:rPr>
        <w:t>---</w:t>
      </w:r>
      <w:r w:rsidRPr="003A11C3">
        <w:rPr>
          <w:rFonts w:ascii="標楷體" w:eastAsia="標楷體" w:hAnsi="標楷體" w:hint="eastAsia"/>
          <w:color w:val="000000"/>
          <w:sz w:val="26"/>
        </w:rPr>
        <w:t>依重建處銷案或結案原則辦理。</w:t>
      </w:r>
    </w:p>
    <w:p w:rsidR="00E46819" w:rsidRPr="003A11C3" w:rsidRDefault="00E46819" w:rsidP="00813D66">
      <w:pPr>
        <w:numPr>
          <w:ilvl w:val="0"/>
          <w:numId w:val="1"/>
        </w:numPr>
        <w:snapToGrid w:val="0"/>
        <w:rPr>
          <w:rFonts w:ascii="標楷體" w:eastAsia="標楷體"/>
          <w:b/>
          <w:color w:val="000000"/>
          <w:sz w:val="26"/>
        </w:rPr>
      </w:pPr>
      <w:r w:rsidRPr="003A11C3">
        <w:rPr>
          <w:rFonts w:ascii="標楷體" w:eastAsia="標楷體" w:hAnsi="標楷體" w:hint="eastAsia"/>
          <w:b/>
          <w:color w:val="000000"/>
          <w:sz w:val="26"/>
        </w:rPr>
        <w:t>使用表件</w:t>
      </w:r>
    </w:p>
    <w:p w:rsidR="00E46819" w:rsidRPr="003A11C3" w:rsidRDefault="00E46819" w:rsidP="005178F3">
      <w:pPr>
        <w:spacing w:line="360" w:lineRule="exact"/>
        <w:ind w:firstLineChars="100" w:firstLine="240"/>
        <w:rPr>
          <w:rFonts w:ascii="標楷體" w:eastAsia="標楷體" w:hAnsi="標楷體"/>
          <w:color w:val="000000"/>
        </w:rPr>
      </w:pPr>
      <w:r w:rsidRPr="003A11C3">
        <w:rPr>
          <w:rFonts w:ascii="標楷體" w:eastAsia="標楷體" w:hAnsi="標楷體" w:hint="eastAsia"/>
          <w:color w:val="000000"/>
        </w:rPr>
        <w:t>一、須檢附文件</w:t>
      </w:r>
    </w:p>
    <w:p w:rsidR="00E46819" w:rsidRPr="003A11C3" w:rsidRDefault="00E46819" w:rsidP="005178F3">
      <w:pPr>
        <w:spacing w:line="360" w:lineRule="exact"/>
        <w:ind w:firstLineChars="200" w:firstLine="480"/>
        <w:rPr>
          <w:rFonts w:ascii="標楷體" w:eastAsia="標楷體" w:hAnsi="標楷體"/>
          <w:color w:val="000000"/>
        </w:rPr>
      </w:pPr>
      <w:r w:rsidRPr="003A11C3">
        <w:rPr>
          <w:rFonts w:ascii="標楷體" w:eastAsia="標楷體" w:hAnsi="標楷體" w:hint="eastAsia"/>
          <w:color w:val="000000"/>
        </w:rPr>
        <w:t>（一）必備文件</w:t>
      </w:r>
    </w:p>
    <w:p w:rsidR="00E46819" w:rsidRPr="003A11C3" w:rsidRDefault="00E46819" w:rsidP="00813D66">
      <w:pPr>
        <w:numPr>
          <w:ilvl w:val="0"/>
          <w:numId w:val="2"/>
        </w:numPr>
        <w:spacing w:line="360" w:lineRule="exact"/>
        <w:ind w:left="1315" w:hanging="357"/>
        <w:rPr>
          <w:rFonts w:ascii="標楷體" w:eastAsia="標楷體" w:hAnsi="標楷體"/>
          <w:color w:val="000000"/>
        </w:rPr>
      </w:pPr>
      <w:r w:rsidRPr="003A11C3">
        <w:rPr>
          <w:rFonts w:eastAsia="標楷體" w:hAnsi="標楷體" w:hint="eastAsia"/>
          <w:color w:val="000000"/>
        </w:rPr>
        <w:t>校內轉介名單一覽表</w:t>
      </w:r>
    </w:p>
    <w:p w:rsidR="00E46819" w:rsidRPr="003A11C3" w:rsidRDefault="00E46819" w:rsidP="00813D66">
      <w:pPr>
        <w:numPr>
          <w:ilvl w:val="0"/>
          <w:numId w:val="2"/>
        </w:numPr>
        <w:spacing w:line="360" w:lineRule="exact"/>
        <w:ind w:left="1315" w:hanging="357"/>
        <w:rPr>
          <w:rFonts w:ascii="標楷體" w:eastAsia="標楷體" w:hAnsi="標楷體"/>
          <w:color w:val="000000"/>
        </w:rPr>
      </w:pPr>
      <w:r w:rsidRPr="003A11C3">
        <w:rPr>
          <w:rFonts w:eastAsia="標楷體" w:hAnsi="標楷體" w:hint="eastAsia"/>
          <w:color w:val="000000"/>
        </w:rPr>
        <w:t>針對高三上學期應屆畢業身心障礙學生提前開案服務報名</w:t>
      </w:r>
      <w:r w:rsidRPr="003A11C3">
        <w:rPr>
          <w:rFonts w:eastAsia="標楷體" w:hint="eastAsia"/>
          <w:color w:val="000000"/>
        </w:rPr>
        <w:t>資料檢核</w:t>
      </w:r>
    </w:p>
    <w:p w:rsidR="00E46819" w:rsidRPr="003A11C3" w:rsidRDefault="00E46819" w:rsidP="005178F3">
      <w:pPr>
        <w:spacing w:line="360" w:lineRule="exact"/>
        <w:ind w:leftChars="353" w:left="847" w:firstLineChars="60" w:firstLine="144"/>
        <w:rPr>
          <w:rFonts w:ascii="標楷體" w:eastAsia="標楷體" w:hAnsi="標楷體"/>
          <w:color w:val="000000"/>
        </w:rPr>
      </w:pPr>
      <w:r w:rsidRPr="003A11C3">
        <w:rPr>
          <w:rFonts w:eastAsia="標楷體"/>
          <w:color w:val="000000"/>
        </w:rPr>
        <w:t xml:space="preserve">  </w:t>
      </w:r>
      <w:r w:rsidRPr="003A11C3">
        <w:rPr>
          <w:rFonts w:eastAsia="標楷體" w:hint="eastAsia"/>
          <w:color w:val="000000"/>
        </w:rPr>
        <w:t>表。</w:t>
      </w:r>
    </w:p>
    <w:p w:rsidR="00E46819" w:rsidRPr="003A11C3" w:rsidRDefault="00E46819" w:rsidP="00813D66">
      <w:pPr>
        <w:numPr>
          <w:ilvl w:val="0"/>
          <w:numId w:val="2"/>
        </w:numPr>
        <w:spacing w:line="360" w:lineRule="exact"/>
        <w:ind w:left="1315" w:hanging="357"/>
        <w:rPr>
          <w:rFonts w:eastAsia="標楷體" w:hAnsi="標楷體"/>
          <w:color w:val="000000"/>
        </w:rPr>
      </w:pPr>
      <w:r w:rsidRPr="003A11C3">
        <w:rPr>
          <w:rFonts w:ascii="標楷體" w:eastAsia="標楷體" w:hAnsi="標楷體" w:hint="eastAsia"/>
          <w:color w:val="000000"/>
        </w:rPr>
        <w:t>身心</w:t>
      </w:r>
      <w:r w:rsidRPr="003A11C3">
        <w:rPr>
          <w:rFonts w:eastAsia="標楷體" w:hAnsi="標楷體" w:hint="eastAsia"/>
          <w:color w:val="000000"/>
        </w:rPr>
        <w:t>障礙者就業轉銜資料表。</w:t>
      </w:r>
    </w:p>
    <w:p w:rsidR="00E46819" w:rsidRPr="003A11C3" w:rsidRDefault="00E46819" w:rsidP="00813D66">
      <w:pPr>
        <w:numPr>
          <w:ilvl w:val="0"/>
          <w:numId w:val="2"/>
        </w:numPr>
        <w:spacing w:line="360" w:lineRule="exact"/>
        <w:ind w:left="1315" w:hanging="357"/>
        <w:rPr>
          <w:rFonts w:eastAsia="標楷體" w:hAnsi="標楷體"/>
          <w:color w:val="000000"/>
        </w:rPr>
      </w:pPr>
      <w:r w:rsidRPr="003A11C3">
        <w:rPr>
          <w:rFonts w:eastAsia="標楷體" w:hAnsi="標楷體" w:hint="eastAsia"/>
          <w:color w:val="000000"/>
        </w:rPr>
        <w:t>身心障礙手冊正反面影本。</w:t>
      </w:r>
    </w:p>
    <w:p w:rsidR="00E46819" w:rsidRPr="003A11C3" w:rsidRDefault="00E46819" w:rsidP="00813D66">
      <w:pPr>
        <w:numPr>
          <w:ilvl w:val="0"/>
          <w:numId w:val="2"/>
        </w:numPr>
        <w:spacing w:line="360" w:lineRule="exact"/>
        <w:ind w:left="1185" w:hanging="227"/>
        <w:rPr>
          <w:rFonts w:eastAsia="標楷體" w:hAnsi="標楷體"/>
          <w:color w:val="000000"/>
        </w:rPr>
      </w:pPr>
      <w:r w:rsidRPr="003A11C3">
        <w:rPr>
          <w:rFonts w:eastAsia="標楷體" w:hAnsi="標楷體" w:hint="eastAsia"/>
          <w:color w:val="000000"/>
        </w:rPr>
        <w:t>慢性精神病患者須檢附可供</w:t>
      </w:r>
      <w:r w:rsidR="00B14230" w:rsidRPr="003A11C3">
        <w:rPr>
          <w:rFonts w:eastAsia="標楷體" w:hAnsi="標楷體" w:hint="eastAsia"/>
          <w:color w:val="000000"/>
        </w:rPr>
        <w:t>重建處</w:t>
      </w:r>
      <w:r w:rsidRPr="003A11C3">
        <w:rPr>
          <w:rFonts w:eastAsia="標楷體" w:hAnsi="標楷體" w:hint="eastAsia"/>
          <w:color w:val="000000"/>
        </w:rPr>
        <w:t>判斷其門診、用藥及症狀是否適合就業安置之證明文件【如：「精神障礙者職業訓練及就業服務醫療諮詢單」或「情緒問題相關輔導紀錄表」】。</w:t>
      </w:r>
    </w:p>
    <w:p w:rsidR="00E46819" w:rsidRPr="003A11C3" w:rsidRDefault="00E46819" w:rsidP="00813D66">
      <w:pPr>
        <w:numPr>
          <w:ilvl w:val="0"/>
          <w:numId w:val="2"/>
        </w:numPr>
        <w:spacing w:line="360" w:lineRule="exact"/>
        <w:ind w:left="1315" w:hanging="357"/>
        <w:rPr>
          <w:rFonts w:eastAsia="標楷體" w:hAnsi="標楷體"/>
          <w:color w:val="000000"/>
        </w:rPr>
      </w:pPr>
      <w:r w:rsidRPr="003A11C3">
        <w:rPr>
          <w:rFonts w:eastAsia="標楷體" w:hAnsi="標楷體" w:hint="eastAsia"/>
          <w:color w:val="000000"/>
        </w:rPr>
        <w:t>高三上學期之個別化教育計畫（</w:t>
      </w:r>
      <w:r w:rsidRPr="003A11C3">
        <w:rPr>
          <w:rFonts w:eastAsia="標楷體"/>
          <w:color w:val="000000"/>
        </w:rPr>
        <w:t>IEP</w:t>
      </w:r>
      <w:r w:rsidRPr="003A11C3">
        <w:rPr>
          <w:rFonts w:eastAsia="標楷體" w:hAnsi="標楷體" w:hint="eastAsia"/>
          <w:color w:val="000000"/>
        </w:rPr>
        <w:t>）</w:t>
      </w:r>
      <w:r w:rsidRPr="003A11C3">
        <w:rPr>
          <w:rFonts w:eastAsia="標楷體"/>
          <w:color w:val="000000"/>
        </w:rPr>
        <w:t>/</w:t>
      </w:r>
      <w:r w:rsidRPr="003A11C3">
        <w:rPr>
          <w:rFonts w:eastAsia="標楷體" w:hAnsi="標楷體" w:hint="eastAsia"/>
          <w:color w:val="000000"/>
        </w:rPr>
        <w:t>轉銜計畫（</w:t>
      </w:r>
      <w:r w:rsidRPr="003A11C3">
        <w:rPr>
          <w:rFonts w:eastAsia="標楷體"/>
          <w:color w:val="000000"/>
        </w:rPr>
        <w:t>ITP</w:t>
      </w:r>
      <w:r w:rsidRPr="003A11C3">
        <w:rPr>
          <w:rFonts w:eastAsia="標楷體" w:hAnsi="標楷體" w:hint="eastAsia"/>
          <w:color w:val="000000"/>
        </w:rPr>
        <w:t>）。</w:t>
      </w:r>
      <w:r w:rsidRPr="003A11C3">
        <w:rPr>
          <w:rFonts w:eastAsia="標楷體" w:hAnsi="標楷體"/>
          <w:color w:val="000000"/>
        </w:rPr>
        <w:t xml:space="preserve"> </w:t>
      </w:r>
    </w:p>
    <w:p w:rsidR="00E46819" w:rsidRPr="003A11C3" w:rsidRDefault="00E46819" w:rsidP="00813D66">
      <w:pPr>
        <w:numPr>
          <w:ilvl w:val="0"/>
          <w:numId w:val="2"/>
        </w:numPr>
        <w:spacing w:line="360" w:lineRule="exact"/>
        <w:ind w:left="1315" w:hanging="357"/>
        <w:rPr>
          <w:rFonts w:eastAsia="標楷體" w:hAnsi="標楷體"/>
          <w:color w:val="000000"/>
        </w:rPr>
      </w:pPr>
      <w:r w:rsidRPr="003A11C3">
        <w:rPr>
          <w:rFonts w:eastAsia="標楷體" w:hAnsi="標楷體" w:hint="eastAsia"/>
          <w:color w:val="000000"/>
        </w:rPr>
        <w:t>學生工作能力檢核表（各校可依需求自行增減評估項目及欄位）。</w:t>
      </w:r>
    </w:p>
    <w:p w:rsidR="00E46819" w:rsidRPr="003A11C3" w:rsidRDefault="00E46819" w:rsidP="00813D66">
      <w:pPr>
        <w:numPr>
          <w:ilvl w:val="0"/>
          <w:numId w:val="2"/>
        </w:numPr>
        <w:spacing w:line="360" w:lineRule="exact"/>
        <w:ind w:left="1185" w:hanging="227"/>
        <w:rPr>
          <w:rFonts w:eastAsia="標楷體" w:hAnsi="標楷體"/>
          <w:color w:val="000000"/>
        </w:rPr>
      </w:pPr>
      <w:r w:rsidRPr="003A11C3">
        <w:rPr>
          <w:rFonts w:eastAsia="標楷體" w:hAnsi="標楷體" w:hint="eastAsia"/>
          <w:color w:val="000000"/>
        </w:rPr>
        <w:t>學生職場實習相關資料（如實習計畫、職場實習日誌或評估表、實習職場簽到表等）；若該生無參與實習者則免附。</w:t>
      </w:r>
    </w:p>
    <w:p w:rsidR="00E46819" w:rsidRPr="003A11C3" w:rsidRDefault="00E46819" w:rsidP="00813D66">
      <w:pPr>
        <w:numPr>
          <w:ilvl w:val="0"/>
          <w:numId w:val="2"/>
        </w:numPr>
        <w:spacing w:line="360" w:lineRule="exact"/>
        <w:ind w:left="1315" w:hanging="357"/>
        <w:rPr>
          <w:rFonts w:eastAsia="標楷體" w:hAnsi="標楷體"/>
          <w:color w:val="000000"/>
        </w:rPr>
      </w:pPr>
      <w:r w:rsidRPr="003A11C3">
        <w:rPr>
          <w:rFonts w:eastAsia="標楷體" w:hAnsi="標楷體" w:hint="eastAsia"/>
          <w:color w:val="000000"/>
        </w:rPr>
        <w:t>支持性就業家長同意書。</w:t>
      </w:r>
    </w:p>
    <w:p w:rsidR="00E46819" w:rsidRPr="003A11C3" w:rsidRDefault="00E46819" w:rsidP="005178F3">
      <w:pPr>
        <w:spacing w:line="360" w:lineRule="exact"/>
        <w:ind w:firstLineChars="200" w:firstLine="480"/>
        <w:rPr>
          <w:rFonts w:ascii="標楷體" w:eastAsia="標楷體" w:hAnsi="標楷體"/>
          <w:color w:val="000000"/>
        </w:rPr>
      </w:pPr>
      <w:r w:rsidRPr="003A11C3">
        <w:rPr>
          <w:rFonts w:ascii="標楷體" w:eastAsia="標楷體" w:hAnsi="標楷體" w:hint="eastAsia"/>
          <w:color w:val="000000"/>
        </w:rPr>
        <w:t>（二）其他文件（如有，請務必提供；無則免付）</w:t>
      </w:r>
    </w:p>
    <w:p w:rsidR="00E46819" w:rsidRPr="003A11C3" w:rsidRDefault="00E46819" w:rsidP="005178F3">
      <w:pPr>
        <w:spacing w:line="360" w:lineRule="exact"/>
        <w:ind w:leftChars="400" w:left="1274" w:hangingChars="131" w:hanging="314"/>
        <w:rPr>
          <w:rFonts w:ascii="標楷體" w:eastAsia="標楷體" w:hAnsi="標楷體"/>
          <w:color w:val="000000"/>
        </w:rPr>
      </w:pPr>
      <w:r w:rsidRPr="003A11C3">
        <w:rPr>
          <w:rFonts w:ascii="標楷體" w:eastAsia="標楷體" w:hAnsi="標楷體"/>
          <w:color w:val="000000"/>
        </w:rPr>
        <w:t>1.</w:t>
      </w:r>
      <w:r w:rsidRPr="003A11C3">
        <w:rPr>
          <w:rFonts w:ascii="標楷體" w:eastAsia="標楷體" w:hAnsi="標楷體" w:hint="eastAsia"/>
          <w:color w:val="000000"/>
        </w:rPr>
        <w:t>相關評估報告（如在學期間所做之相關測驗評估報告或職業輔導評量報告等）。</w:t>
      </w:r>
    </w:p>
    <w:p w:rsidR="00E46819" w:rsidRPr="003A11C3" w:rsidRDefault="00E46819" w:rsidP="005178F3">
      <w:pPr>
        <w:spacing w:line="360" w:lineRule="exact"/>
        <w:ind w:firstLineChars="400" w:firstLine="960"/>
        <w:rPr>
          <w:rFonts w:ascii="標楷體" w:eastAsia="標楷體" w:hAnsi="標楷體"/>
          <w:color w:val="000000"/>
        </w:rPr>
      </w:pPr>
      <w:r w:rsidRPr="003A11C3">
        <w:rPr>
          <w:rFonts w:ascii="標楷體" w:eastAsia="標楷體" w:hAnsi="標楷體"/>
          <w:color w:val="000000"/>
        </w:rPr>
        <w:t>2.</w:t>
      </w:r>
      <w:r w:rsidRPr="003A11C3">
        <w:rPr>
          <w:rFonts w:ascii="標楷體" w:eastAsia="標楷體" w:hAnsi="標楷體" w:hint="eastAsia"/>
          <w:color w:val="000000"/>
        </w:rPr>
        <w:t>其他資料（係指可供就業服務員進行安置參考之相關資料）。</w:t>
      </w:r>
    </w:p>
    <w:p w:rsidR="00E46819" w:rsidRPr="003A11C3" w:rsidRDefault="00E46819" w:rsidP="00813D66">
      <w:pPr>
        <w:numPr>
          <w:ilvl w:val="0"/>
          <w:numId w:val="1"/>
        </w:numPr>
        <w:snapToGrid w:val="0"/>
        <w:rPr>
          <w:rFonts w:ascii="標楷體" w:eastAsia="標楷體"/>
          <w:b/>
          <w:color w:val="000000"/>
          <w:sz w:val="26"/>
        </w:rPr>
      </w:pPr>
      <w:r w:rsidRPr="003A11C3">
        <w:rPr>
          <w:rFonts w:ascii="標楷體" w:eastAsia="標楷體" w:hAnsi="標楷體" w:hint="eastAsia"/>
          <w:b/>
          <w:color w:val="000000"/>
          <w:sz w:val="26"/>
        </w:rPr>
        <w:t>經費：由各校特殊教育相關經費項下支應。</w:t>
      </w:r>
    </w:p>
    <w:p w:rsidR="00E46819" w:rsidRPr="003A11C3" w:rsidRDefault="00E46819" w:rsidP="00813D66">
      <w:pPr>
        <w:snapToGrid w:val="0"/>
        <w:rPr>
          <w:rFonts w:ascii="標楷體" w:eastAsia="標楷體" w:hAnsi="標楷體"/>
          <w:b/>
          <w:color w:val="000000"/>
          <w:sz w:val="26"/>
        </w:rPr>
      </w:pPr>
      <w:r w:rsidRPr="003A11C3">
        <w:rPr>
          <w:rFonts w:ascii="標楷體" w:eastAsia="標楷體" w:hAnsi="標楷體" w:hint="eastAsia"/>
          <w:b/>
          <w:color w:val="000000"/>
          <w:sz w:val="26"/>
        </w:rPr>
        <w:t>玖、獎勵：實施成效優良學校之業務承辦人員，由本局從優予以敘獎。</w:t>
      </w:r>
    </w:p>
    <w:p w:rsidR="00E46819" w:rsidRPr="003A11C3" w:rsidRDefault="00E46819">
      <w:pPr>
        <w:rPr>
          <w:color w:val="000000"/>
        </w:rPr>
      </w:pPr>
    </w:p>
    <w:sectPr w:rsidR="00E46819" w:rsidRPr="003A11C3" w:rsidSect="005F2B40">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37D" w:rsidRDefault="000B437D" w:rsidP="00AD79A8">
      <w:r>
        <w:separator/>
      </w:r>
    </w:p>
  </w:endnote>
  <w:endnote w:type="continuationSeparator" w:id="0">
    <w:p w:rsidR="000B437D" w:rsidRDefault="000B437D" w:rsidP="00AD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19" w:rsidRDefault="00E46819">
    <w:pPr>
      <w:pStyle w:val="a5"/>
      <w:jc w:val="center"/>
    </w:pPr>
    <w:r>
      <w:fldChar w:fldCharType="begin"/>
    </w:r>
    <w:r>
      <w:instrText xml:space="preserve"> PAGE   \* MERGEFORMAT </w:instrText>
    </w:r>
    <w:r>
      <w:fldChar w:fldCharType="separate"/>
    </w:r>
    <w:r w:rsidR="00D94139" w:rsidRPr="00D94139">
      <w:rPr>
        <w:noProof/>
        <w:lang w:val="zh-TW"/>
      </w:rPr>
      <w:t>2</w:t>
    </w:r>
    <w:r>
      <w:fldChar w:fldCharType="end"/>
    </w:r>
  </w:p>
  <w:p w:rsidR="00E46819" w:rsidRDefault="00E4681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37D" w:rsidRDefault="000B437D" w:rsidP="00AD79A8">
      <w:r>
        <w:separator/>
      </w:r>
    </w:p>
  </w:footnote>
  <w:footnote w:type="continuationSeparator" w:id="0">
    <w:p w:rsidR="000B437D" w:rsidRDefault="000B437D" w:rsidP="00AD79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22193"/>
    <w:multiLevelType w:val="singleLevel"/>
    <w:tmpl w:val="76D6949A"/>
    <w:lvl w:ilvl="0">
      <w:start w:val="1"/>
      <w:numFmt w:val="ideographLegalTraditional"/>
      <w:lvlText w:val="%1、"/>
      <w:lvlJc w:val="left"/>
      <w:pPr>
        <w:tabs>
          <w:tab w:val="num" w:pos="570"/>
        </w:tabs>
        <w:ind w:left="570" w:hanging="570"/>
      </w:pPr>
      <w:rPr>
        <w:rFonts w:cs="Times New Roman" w:hint="eastAsia"/>
        <w:b/>
        <w:i w:val="0"/>
      </w:rPr>
    </w:lvl>
  </w:abstractNum>
  <w:abstractNum w:abstractNumId="1" w15:restartNumberingAfterBreak="0">
    <w:nsid w:val="67AC011B"/>
    <w:multiLevelType w:val="hybridMultilevel"/>
    <w:tmpl w:val="E32CA79E"/>
    <w:lvl w:ilvl="0" w:tplc="FC38747C">
      <w:start w:val="1"/>
      <w:numFmt w:val="decimal"/>
      <w:lvlText w:val="%1."/>
      <w:lvlJc w:val="left"/>
      <w:pPr>
        <w:ind w:left="1320" w:hanging="360"/>
      </w:pPr>
      <w:rPr>
        <w:rFonts w:ascii="標楷體" w:eastAsia="標楷體" w:hAnsi="標楷體"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66"/>
    <w:rsid w:val="00006C8D"/>
    <w:rsid w:val="00074283"/>
    <w:rsid w:val="000B437D"/>
    <w:rsid w:val="000E18CC"/>
    <w:rsid w:val="001636E6"/>
    <w:rsid w:val="001A77CC"/>
    <w:rsid w:val="00232D5A"/>
    <w:rsid w:val="00293CC1"/>
    <w:rsid w:val="002A2FCA"/>
    <w:rsid w:val="002C7348"/>
    <w:rsid w:val="003148E3"/>
    <w:rsid w:val="0033147D"/>
    <w:rsid w:val="00367F9E"/>
    <w:rsid w:val="003A11C3"/>
    <w:rsid w:val="003E0D52"/>
    <w:rsid w:val="00435BDA"/>
    <w:rsid w:val="005178F3"/>
    <w:rsid w:val="00527602"/>
    <w:rsid w:val="00586BDA"/>
    <w:rsid w:val="005D6824"/>
    <w:rsid w:val="005F1314"/>
    <w:rsid w:val="005F2B40"/>
    <w:rsid w:val="006708AB"/>
    <w:rsid w:val="006B73DC"/>
    <w:rsid w:val="006E052D"/>
    <w:rsid w:val="00754ADF"/>
    <w:rsid w:val="007924FC"/>
    <w:rsid w:val="007A261D"/>
    <w:rsid w:val="007C521F"/>
    <w:rsid w:val="00802DAF"/>
    <w:rsid w:val="00813D66"/>
    <w:rsid w:val="008747FF"/>
    <w:rsid w:val="00880ED4"/>
    <w:rsid w:val="008936F7"/>
    <w:rsid w:val="008972DD"/>
    <w:rsid w:val="009A66FE"/>
    <w:rsid w:val="00A23D1F"/>
    <w:rsid w:val="00A72468"/>
    <w:rsid w:val="00A81139"/>
    <w:rsid w:val="00AB614C"/>
    <w:rsid w:val="00AD79A8"/>
    <w:rsid w:val="00B14230"/>
    <w:rsid w:val="00B17BB7"/>
    <w:rsid w:val="00BD16C5"/>
    <w:rsid w:val="00BE5F09"/>
    <w:rsid w:val="00BF3DAA"/>
    <w:rsid w:val="00C17C52"/>
    <w:rsid w:val="00C90541"/>
    <w:rsid w:val="00CF0527"/>
    <w:rsid w:val="00D75647"/>
    <w:rsid w:val="00D94139"/>
    <w:rsid w:val="00DF507A"/>
    <w:rsid w:val="00E449DB"/>
    <w:rsid w:val="00E46819"/>
    <w:rsid w:val="00E554AB"/>
    <w:rsid w:val="00E9230C"/>
    <w:rsid w:val="00F079E5"/>
    <w:rsid w:val="00F767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927F2B0-384A-4155-8EB9-7E6AD73C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D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D79A8"/>
    <w:pPr>
      <w:tabs>
        <w:tab w:val="center" w:pos="4153"/>
        <w:tab w:val="right" w:pos="8306"/>
      </w:tabs>
      <w:snapToGrid w:val="0"/>
    </w:pPr>
    <w:rPr>
      <w:sz w:val="20"/>
      <w:szCs w:val="20"/>
    </w:rPr>
  </w:style>
  <w:style w:type="character" w:customStyle="1" w:styleId="a4">
    <w:name w:val="頁首 字元"/>
    <w:link w:val="a3"/>
    <w:uiPriority w:val="99"/>
    <w:semiHidden/>
    <w:locked/>
    <w:rsid w:val="00AD79A8"/>
    <w:rPr>
      <w:rFonts w:ascii="Times New Roman" w:eastAsia="新細明體" w:hAnsi="Times New Roman"/>
      <w:sz w:val="20"/>
    </w:rPr>
  </w:style>
  <w:style w:type="paragraph" w:styleId="a5">
    <w:name w:val="footer"/>
    <w:basedOn w:val="a"/>
    <w:link w:val="a6"/>
    <w:uiPriority w:val="99"/>
    <w:rsid w:val="00AD79A8"/>
    <w:pPr>
      <w:tabs>
        <w:tab w:val="center" w:pos="4153"/>
        <w:tab w:val="right" w:pos="8306"/>
      </w:tabs>
      <w:snapToGrid w:val="0"/>
    </w:pPr>
    <w:rPr>
      <w:sz w:val="20"/>
      <w:szCs w:val="20"/>
    </w:rPr>
  </w:style>
  <w:style w:type="character" w:customStyle="1" w:styleId="a6">
    <w:name w:val="頁尾 字元"/>
    <w:link w:val="a5"/>
    <w:uiPriority w:val="99"/>
    <w:locked/>
    <w:rsid w:val="00AD79A8"/>
    <w:rPr>
      <w:rFonts w:ascii="Times New Roman" w:eastAsia="新細明體" w:hAnsi="Times New Roman"/>
      <w:sz w:val="20"/>
    </w:rPr>
  </w:style>
  <w:style w:type="paragraph" w:styleId="a7">
    <w:name w:val="Balloon Text"/>
    <w:basedOn w:val="a"/>
    <w:link w:val="a8"/>
    <w:uiPriority w:val="99"/>
    <w:semiHidden/>
    <w:unhideWhenUsed/>
    <w:rsid w:val="0052760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276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臺北市高中職身心障礙學生社區化就業轉銜服務實施計畫</dc:title>
  <dc:creator>user</dc:creator>
  <cp:lastModifiedBy>User</cp:lastModifiedBy>
  <cp:revision>2</cp:revision>
  <cp:lastPrinted>2016-04-21T07:45:00Z</cp:lastPrinted>
  <dcterms:created xsi:type="dcterms:W3CDTF">2022-03-08T09:59:00Z</dcterms:created>
  <dcterms:modified xsi:type="dcterms:W3CDTF">2022-03-08T09:59:00Z</dcterms:modified>
</cp:coreProperties>
</file>